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Malgun Gothic" w:hAnsi="Malgun Gothic" w:eastAsia="맑은 고딕"/>
          <w:sz w:val="18"/>
        </w:rPr>
        <w:t xml:space="preserve">교육 영상 시연용 가상 자료</w:t>
      </w:r>
    </w:p>
    <w:p>
      <w:pPr>
        <w:spacing w:after="200"/>
      </w:pPr>
      <w:r>
        <w:rPr>
          <w:rFonts w:ascii="Malgun Gothic" w:hAnsi="Malgun Gothic" w:eastAsia="맑은 고딕"/>
          <w:sz w:val="36"/>
        </w:rPr>
        <w:t xml:space="preserve">자료를 합치기 전 확인</w:t>
      </w:r>
    </w:p>
    <w:p>
      <w:pPr>
        <w:spacing w:after="200"/>
      </w:pPr>
      <w:r>
        <w:rPr>
          <w:rFonts w:ascii="Malgun Gothic" w:hAnsi="Malgun Gothic" w:eastAsia="맑은 고딕"/>
          <w:sz w:val="24"/>
        </w:rPr>
        <w:t xml:space="preserve">한결물류(가명) 영업팀 / 기준일 2026-11-02 / 목표 2027년 1분기</w:t>
      </w:r>
    </w:p>
    <w:p>
      <w:pPr>
        <w:spacing w:after="200"/>
      </w:pPr>
      <w:r>
        <w:rPr>
          <w:rFonts w:ascii="Malgun Gothic" w:hAnsi="Malgun Gothic" w:eastAsia="맑은 고딕"/>
          <w:sz w:val="24"/>
        </w:rPr>
        <w:t xml:space="preserve">담당 4명의 엑셀은 각 15건, 총 60건이다. 활동 기록은 329행이며 기존 계약은 24건이다.</w:t>
      </w:r>
    </w:p>
    <w:p>
      <w:pPr>
        <w:spacing w:after="200"/>
      </w:pPr>
      <w:r>
        <w:rPr>
          <w:rFonts w:ascii="Malgun Gothic" w:hAnsi="Malgun Gothic" w:eastAsia="맑은 고딕"/>
          <w:sz w:val="24"/>
        </w:rPr>
        <w:t xml:space="preserve">금액은 계약 총액이 아니라 이번 분기 매출 기여액으로 제공됐다. 원·만 원·만 표기를 모두 만 원으로 맞춘다. 별도로 개월 수를 곱하거나 나누지 않는다.</w:t>
      </w:r>
    </w:p>
    <w:p>
      <w:pPr>
        <w:spacing w:after="200"/>
      </w:pPr>
      <w:r>
        <w:rPr>
          <w:rFonts w:ascii="Malgun Gothic" w:hAnsi="Malgun Gothic" w:eastAsia="맑은 고딕"/>
          <w:sz w:val="24"/>
        </w:rPr>
        <w:t xml:space="preserve">계약 예정일이 이번 분기보다 앞서도 1분기 기여액이 있으므로 포함한다. 2027-03-31 뒤 예정인 7건만 분기 밖으로 둔다.</w:t>
      </w:r>
    </w:p>
    <w:p>
      <w:pPr>
        <w:spacing w:after="200"/>
      </w:pPr>
      <w:r>
        <w:rPr>
          <w:rFonts w:ascii="Malgun Gothic" w:hAnsi="Malgun Gothic" w:eastAsia="맑은 고딕"/>
          <w:sz w:val="24"/>
        </w:rPr>
        <w:t xml:space="preserve">기존 계약은 원본에 제시된 1분기 매출을 그대로 사용한다. 종료월만 보고 임의로 재배분하지 않는다. 실제 업무에서는 회계 담당 확인이 필요하다.</w:t>
      </w:r>
    </w:p>
    <w:p>
      <w:pPr>
        <w:spacing w:after="200"/>
      </w:pPr>
      <w:r>
        <w:rPr>
          <w:rFonts w:ascii="Malgun Gothic" w:hAnsi="Malgun Gothic" w:eastAsia="맑은 고딕"/>
          <w:sz w:val="24"/>
        </w:rPr>
        <w:t xml:space="preserve">회사·고객·담당자는 모두 가명. 실제 자료는 회사 승인 범위 안에서만 사용한다.</w:t>
      </w:r>
    </w:p>
    <w:p>
      <w:r>
        <w:br w:type="page"/>
      </w:r>
    </w:p>
    <w:p>
      <w:pPr>
        <w:spacing w:after="200"/>
      </w:pPr>
      <w:r>
        <w:rPr>
          <w:rFonts w:ascii="Malgun Gothic" w:hAnsi="Malgun Gothic" w:eastAsia="맑은 고딕"/>
          <w:sz w:val="18"/>
        </w:rPr>
        <w:t xml:space="preserve">교육 영상 시연용 가상 자료</w:t>
      </w:r>
    </w:p>
    <w:p>
      <w:pPr>
        <w:spacing w:after="200"/>
      </w:pPr>
      <w:r>
        <w:rPr>
          <w:rFonts w:ascii="Malgun Gothic" w:hAnsi="Malgun Gothic" w:eastAsia="맑은 고딕"/>
          <w:sz w:val="36"/>
        </w:rPr>
        <w:t xml:space="preserve">겹치는 건과 흐린 값 처리</w:t>
      </w:r>
    </w:p>
    <w:p>
      <w:pPr>
        <w:spacing w:after="200"/>
      </w:pPr>
      <w:r>
        <w:rPr>
          <w:rFonts w:ascii="Malgun Gothic" w:hAnsi="Malgun Gothic" w:eastAsia="맑은 고딕"/>
          <w:sz w:val="24"/>
        </w:rPr>
        <w:t xml:space="preserve">중복은 고객사와 서비스가 모두 같은 때만 판단한다. (주), 공백 등 표기를 먼저 맞춘다.</w:t>
      </w:r>
    </w:p>
    <w:p>
      <w:pPr>
        <w:spacing w:after="200"/>
      </w:pPr>
      <w:r>
        <w:rPr>
          <w:rFonts w:ascii="Malgun Gothic" w:hAnsi="Malgun Gothic" w:eastAsia="맑은 고딕"/>
          <w:sz w:val="24"/>
        </w:rPr>
        <w:t xml:space="preserve">등록 시각이 없으므로 번호가 작은 건을 먼저 등록한 것으로 간주한다. OP-058은 OP-017, OP-060은 OP-006과 겹친다. 삭제하지 말고 제외목록에 원번호를 남긴다.</w:t>
      </w:r>
    </w:p>
    <w:p>
      <w:pPr>
        <w:spacing w:after="200"/>
      </w:pPr>
      <w:r>
        <w:rPr>
          <w:rFonts w:ascii="Malgun Gothic" w:hAnsi="Malgun Gothic" w:eastAsia="맑은 고딕"/>
          <w:sz w:val="24"/>
        </w:rPr>
        <w:t xml:space="preserve">가람정밀은 서로 서비스가 다르므로 모두 남긴다. 누리팜도 서비스가 다르므로 합쳐 없애지 않는다.</w:t>
      </w:r>
    </w:p>
    <w:p>
      <w:pPr>
        <w:spacing w:after="200"/>
      </w:pPr>
      <w:r>
        <w:rPr>
          <w:rFonts w:ascii="Malgun Gothic" w:hAnsi="Malgun Gothic" w:eastAsia="맑은 고딕"/>
          <w:sz w:val="24"/>
        </w:rPr>
        <w:t xml:space="preserve">금액 빈칸 3건: OP-007·OP-024·OP-041. 금액은 추측하지 않고 확인 목록에 남긴다.</w:t>
      </w:r>
    </w:p>
    <w:p>
      <w:pPr>
        <w:spacing w:after="200"/>
      </w:pPr>
      <w:r>
        <w:rPr>
          <w:rFonts w:ascii="Malgun Gothic" w:hAnsi="Malgun Gothic" w:eastAsia="맑은 고딕"/>
          <w:sz w:val="24"/>
        </w:rPr>
        <w:t xml:space="preserve">미연락 기간은 기준일과 활동 기록의 마지막 날짜 차이. 60일 초과 또는 예정일이 기준일보다 과거면 기준 확률의 절반. 두 조건에 모두 걸려도 한 번만 줄인다.</w:t>
      </w:r>
    </w:p>
    <w:p>
      <w:pPr>
        <w:spacing w:after="200"/>
      </w:pPr>
      <w:r>
        <w:rPr>
          <w:rFonts w:ascii="Malgun Gothic" w:hAnsi="Malgun Gothic" w:eastAsia="맑은 고딕"/>
          <w:sz w:val="24"/>
        </w:rPr>
        <w:t xml:space="preserve">마지막 연락이 없으면 미확인으로 표시하고 보수 예측에서 제외한다. 실제 사용 시 팀장 판단을 받는다.</w:t>
      </w:r>
    </w:p>
    <w:p>
      <w:r>
        <w:br w:type="page"/>
      </w:r>
    </w:p>
    <w:p>
      <w:pPr>
        <w:spacing w:after="200"/>
      </w:pPr>
      <w:r>
        <w:rPr>
          <w:rFonts w:ascii="Malgun Gothic" w:hAnsi="Malgun Gothic" w:eastAsia="맑은 고딕"/>
          <w:sz w:val="18"/>
        </w:rPr>
        <w:t xml:space="preserve">교육 영상 시연용 가상 자료</w:t>
      </w:r>
    </w:p>
    <w:p>
      <w:pPr>
        <w:spacing w:after="200"/>
      </w:pPr>
      <w:r>
        <w:rPr>
          <w:rFonts w:ascii="Malgun Gothic" w:hAnsi="Malgun Gothic" w:eastAsia="맑은 고딕"/>
          <w:sz w:val="36"/>
        </w:rPr>
        <w:t xml:space="preserve">보고와 다시 쓰는 순서</w:t>
      </w:r>
    </w:p>
    <w:p>
      <w:pPr>
        <w:spacing w:after="200"/>
      </w:pPr>
      <w:r>
        <w:rPr>
          <w:rFonts w:ascii="Malgun Gothic" w:hAnsi="Malgun Gothic" w:eastAsia="맑은 고딕"/>
          <w:sz w:val="24"/>
        </w:rPr>
        <w:t xml:space="preserve">원본은 보존하고 결과 폴더에 새 파일로 저장한다. 입력 자료와 결과 예시는 따로 둔다.</w:t>
      </w:r>
    </w:p>
    <w:p>
      <w:pPr>
        <w:spacing w:after="200"/>
      </w:pPr>
      <w:r>
        <w:rPr>
          <w:rFonts w:ascii="Malgun Gothic" w:hAnsi="Malgun Gothic" w:eastAsia="맑은 고딕"/>
          <w:sz w:val="24"/>
        </w:rPr>
        <w:t xml:space="preserve">기본 예측은 기준에 따른 기대 금액이며, 확정 매출이나 차량·공간 예약 지시가 아니다. 보수 예측도 보장되는 하한이 아니다.</w:t>
      </w:r>
    </w:p>
    <w:p>
      <w:pPr>
        <w:spacing w:after="200"/>
      </w:pPr>
      <w:r>
        <w:rPr>
          <w:rFonts w:ascii="Malgun Gothic" w:hAnsi="Malgun Gothic" w:eastAsia="맑은 고딕"/>
          <w:sz w:val="24"/>
        </w:rPr>
        <w:t xml:space="preserve">운영팀 협의 화면은 검토 항목을 보여 주는 가상 메모이며 추가 금액이나 용량 수치를 주지 않는다.</w:t>
      </w:r>
    </w:p>
    <w:p>
      <w:pPr>
        <w:spacing w:after="200"/>
      </w:pPr>
      <w:r>
        <w:rPr>
          <w:rFonts w:ascii="Malgun Gothic" w:hAnsi="Malgun Gothic" w:eastAsia="맑은 고딕"/>
          <w:sz w:val="24"/>
        </w:rPr>
        <w:t xml:space="preserve">매주 월요일: 담당자가 원본·최근 연락·예상일 갱신 → 영업팀장 제외 사유와 확률 승인 → 운영팀 가예약 검토 → 재무 담당 분기 매출 확인. 담당·일정은 교육용 제안이다.</w:t>
      </w:r>
    </w:p>
    <w:p>
      <w:pPr>
        <w:spacing w:after="200"/>
      </w:pPr>
      <w:r>
        <w:rPr>
          <w:rFonts w:ascii="Malgun Gothic" w:hAnsi="Malgun Gothic" w:eastAsia="맑은 고딕"/>
          <w:sz w:val="24"/>
        </w:rPr>
        <w:t xml:space="preserve">기준일이 바뀌면 미연락 일수와 지난 계약일을 새로 판단한다. 과거 결과 파일을 덮어쓰지 않고 기준일을 제목에 넣는다.</w:t>
      </w:r>
    </w:p>
    <w:p>
      <w:pPr>
        <w:spacing w:after="200"/>
      </w:pPr>
      <w:r>
        <w:rPr>
          <w:rFonts w:ascii="Malgun Gothic" w:hAnsi="Malgun Gothic" w:eastAsia="맑은 고딕"/>
          <w:sz w:val="24"/>
        </w:rPr>
        <w:t xml:space="preserve">지난 4분기 담당자 확률 방식은 모두 실제 매출보다 높았다. 같은 과거 기회 자료가 없으므로 이번 방식의 정확도 개선을 증명할 수 없다.</w:t>
      </w:r>
    </w:p>
    <w:p>
      <w:pPr>
        <w:spacing w:after="200"/>
      </w:pPr>
      <w:r>
        <w:rPr>
          <w:rFonts w:ascii="Malgun Gothic" w:hAnsi="Malgun Gothic" w:eastAsia="맑은 고딕"/>
          <w:sz w:val="24"/>
        </w:rPr>
        <w:t xml:space="preserve">비용 가정 예시: 월 300만 원의 미사용 차량·공간 비용을 2개월 쓰면 600만 원. 단계적으로 확보해 조정·취소 비용 100만 원만 든다면 순감소 가능액은 500만 원이다. 시장 시세나 실적이 아니며 다른 추가 비용은 없다는 가정이다.</w:t>
      </w:r>
    </w:p>
    <w:sectPr>
      <w:pgSz w:w="11906" w:h="16838"/>
      <w:pgMar w:top="1000" w:right="1100" w:bottom="1000" w:left="1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