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완성 예시 · A 소재 변경 검증 계획 (승인 전 초안)</w:t>
      </w:r>
    </w:p>
    <w:p>
      <w:r>
        <w:t>대현테크 연구소 · 평택 2공장 (가명) | DH-CV02 비구조용 배선 보호커버 (가명)</w:t>
      </w:r>
    </w:p>
    <w:p>
      <w:pPr>
        <w:pStyle w:val="Heading1"/>
      </w:pPr>
      <w:r>
        <w:t>1. 검토 결론과 승인 조건</w:t>
      </w:r>
    </w:p>
    <w:p>
      <w:r>
        <w:t>A를 우선 시험하고 C는 예비 후보로 둔다. B는 제공자료상 내열 120℃·강도 120MPa로 기준 150℃·160MPa에 미달한다. A도 150℃·170MPa라는 명목값만으로 합격 처리하지 않는다.</w:t>
      </w:r>
    </w:p>
    <w:p>
      <w:r>
        <w:t>예시 비용: A 양품당 352.58원. 연간 절감 4,221,334원, 1회 시험비 1,200,000원 제외 첫해 순절감 3,021,334원. 불량률 3%·연간 양품 120,000개·연간 전량 전환 가정. 실제 절감 실적이 아니다.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진행 문턱</w:t>
            </w:r>
          </w:p>
        </w:tc>
        <w:tc>
          <w:tcPr>
            <w:tcW w:type="dxa" w:w="2880"/>
          </w:tcPr>
          <w:p>
            <w:r>
              <w:t>완료 조건</w:t>
            </w:r>
          </w:p>
        </w:tc>
        <w:tc>
          <w:tcPr>
            <w:tcW w:type="dxa" w:w="2880"/>
          </w:tcPr>
          <w:p>
            <w:r>
              <w:t>담당</w:t>
            </w:r>
          </w:p>
        </w:tc>
      </w:tr>
      <w:tr>
        <w:tc>
          <w:tcPr>
            <w:tcW w:type="dxa" w:w="2880"/>
          </w:tcPr>
          <w:p>
            <w:r>
              <w:t>자료 일치</w:t>
            </w:r>
          </w:p>
        </w:tc>
        <w:tc>
          <w:tcPr>
            <w:tcW w:type="dxa" w:w="2880"/>
          </w:tcPr>
          <w:p>
            <w:r>
              <w:t>같은 방법·시료 상태의 성적서와 적용 요구 목록 확인</w:t>
            </w:r>
          </w:p>
        </w:tc>
        <w:tc>
          <w:tcPr>
            <w:tcW w:type="dxa" w:w="2880"/>
          </w:tcPr>
          <w:p>
            <w:r>
              <w:t>R·Q</w:t>
            </w:r>
          </w:p>
        </w:tc>
      </w:tr>
      <w:tr>
        <w:tc>
          <w:tcPr>
            <w:tcW w:type="dxa" w:w="2880"/>
          </w:tcPr>
          <w:p>
            <w:r>
              <w:t>시험 시작</w:t>
            </w:r>
          </w:p>
        </w:tc>
        <w:tc>
          <w:tcPr>
            <w:tcW w:type="dxa" w:w="2880"/>
          </w:tcPr>
          <w:p>
            <w:r>
              <w:t>실제 시험법·개수·안전·판정 기준 승인</w:t>
            </w:r>
          </w:p>
        </w:tc>
        <w:tc>
          <w:tcPr>
            <w:tcW w:type="dxa" w:w="2880"/>
          </w:tcPr>
          <w:p>
            <w:r>
              <w:t>R·Q</w:t>
            </w:r>
          </w:p>
        </w:tc>
      </w:tr>
      <w:tr>
        <w:tc>
          <w:tcPr>
            <w:tcW w:type="dxa" w:w="2880"/>
          </w:tcPr>
          <w:p>
            <w:r>
              <w:t>양산 전환</w:t>
            </w:r>
          </w:p>
        </w:tc>
        <w:tc>
          <w:tcPr>
            <w:tcW w:type="dxa" w:w="2880"/>
          </w:tcPr>
          <w:p>
            <w:r>
              <w:t>시험 적합·시범 생산·고객 승인 완료</w:t>
            </w:r>
          </w:p>
        </w:tc>
        <w:tc>
          <w:tcPr>
            <w:tcW w:type="dxa" w:w="2880"/>
          </w:tcPr>
          <w:p>
            <w:r>
              <w:t>Q·M</w:t>
            </w:r>
          </w:p>
        </w:tc>
      </w:tr>
    </w:tbl>
    <w:p>
      <w:r>
        <w:br w:type="page"/>
      </w:r>
    </w:p>
    <w:p>
      <w:pPr>
        <w:pStyle w:val="Heading1"/>
      </w:pPr>
      <w:r>
        <w:t>2. 시료와 측정안</w:t>
      </w:r>
    </w:p>
    <w:p>
      <w:r>
        <w:t>교육용 합의 가정: 현재·A 각각 10개, 소재별 2개 제조 묶음에서 5개씩 확보. 총 20개. 동일 형상·금형·조립 위치·기준면을 유지한다. 소재별 준비와 건조 조건은 승인된 지시를 따르고 실제 값을 기록한다. 같은 설정을 무조건 강요하지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단계</w:t>
            </w:r>
          </w:p>
        </w:tc>
        <w:tc>
          <w:tcPr>
            <w:tcW w:type="dxa" w:w="2880"/>
          </w:tcPr>
          <w:p>
            <w:r>
              <w:t>대상·기록</w:t>
            </w:r>
          </w:p>
        </w:tc>
        <w:tc>
          <w:tcPr>
            <w:tcW w:type="dxa" w:w="2880"/>
          </w:tcPr>
          <w:p>
            <w:r>
              <w:t>교육용 판정 기준</w:t>
            </w:r>
          </w:p>
        </w:tc>
      </w:tr>
      <w:tr>
        <w:tc>
          <w:tcPr>
            <w:tcW w:type="dxa" w:w="2880"/>
          </w:tcPr>
          <w:p>
            <w:r>
              <w:t>조립 전 확인</w:t>
            </w:r>
          </w:p>
        </w:tc>
        <w:tc>
          <w:tcPr>
            <w:tcW w:type="dxa" w:w="2880"/>
          </w:tcPr>
          <w:p>
            <w:r>
              <w:t>현재 1~10 / A 1~10; 제조 묶음·원료·준비 조건 기록</w:t>
            </w:r>
          </w:p>
        </w:tc>
        <w:tc>
          <w:tcPr>
            <w:tcW w:type="dxa" w:w="2880"/>
          </w:tcPr>
          <w:p>
            <w:r>
              <w:t>모양·조립 위치 변경 없음</w:t>
            </w:r>
          </w:p>
        </w:tc>
      </w:tr>
      <w:tr>
        <w:tc>
          <w:tcPr>
            <w:tcW w:type="dxa" w:w="2880"/>
          </w:tcPr>
          <w:p>
            <w:r>
              <w:t>조립·노화 전</w:t>
            </w:r>
          </w:p>
        </w:tc>
        <w:tc>
          <w:tcPr>
            <w:tcW w:type="dxa" w:w="2880"/>
          </w:tcPr>
          <w:p>
            <w:r>
              <w:t>20개 모두 같은 3개 위치의 틈새 기록</w:t>
            </w:r>
          </w:p>
        </w:tc>
        <w:tc>
          <w:tcPr>
            <w:tcW w:type="dxa" w:w="2880"/>
          </w:tcPr>
          <w:p>
            <w:r>
              <w:t>기준면·도구·환경 승인 후 측정</w:t>
            </w:r>
          </w:p>
        </w:tc>
      </w:tr>
      <w:tr>
        <w:tc>
          <w:tcPr>
            <w:tcW w:type="dxa" w:w="2880"/>
          </w:tcPr>
          <w:p>
            <w:r>
              <w:t>열 노화 후</w:t>
            </w:r>
          </w:p>
        </w:tc>
        <w:tc>
          <w:tcPr>
            <w:tcW w:type="dxa" w:w="2880"/>
          </w:tcPr>
          <w:p>
            <w:r>
              <w:t>80℃·168시간 후 20개 틈새 재측정</w:t>
            </w:r>
          </w:p>
        </w:tc>
        <w:tc>
          <w:tcPr>
            <w:tcW w:type="dxa" w:w="2880"/>
          </w:tcPr>
          <w:p>
            <w:r>
              <w:t>각 개체 최대 0.5mm 이하</w:t>
            </w:r>
          </w:p>
        </w:tc>
      </w:tr>
      <w:tr>
        <w:tc>
          <w:tcPr>
            <w:tcW w:type="dxa" w:w="2880"/>
          </w:tcPr>
          <w:p>
            <w:r>
              <w:t>유지력</w:t>
            </w:r>
          </w:p>
        </w:tc>
        <w:tc>
          <w:tcPr>
            <w:tcW w:type="dxa" w:w="2880"/>
          </w:tcPr>
          <w:p>
            <w:r>
              <w:t>현재·A 각각 1~5번, 총 10개 측정</w:t>
            </w:r>
          </w:p>
        </w:tc>
        <w:tc>
          <w:tcPr>
            <w:tcW w:type="dxa" w:w="2880"/>
          </w:tcPr>
          <w:p>
            <w:r>
              <w:t>각 개체 200N 이상</w:t>
            </w:r>
          </w:p>
        </w:tc>
      </w:tr>
      <w:tr>
        <w:tc>
          <w:tcPr>
            <w:tcW w:type="dxa" w:w="2880"/>
          </w:tcPr>
          <w:p>
            <w:r>
              <w:t>보관</w:t>
            </w:r>
          </w:p>
        </w:tc>
        <w:tc>
          <w:tcPr>
            <w:tcW w:type="dxa" w:w="2880"/>
          </w:tcPr>
          <w:p>
            <w:r>
              <w:t>현재·A 각각 6~10번, 총 10개</w:t>
            </w:r>
          </w:p>
        </w:tc>
        <w:tc>
          <w:tcPr>
            <w:tcW w:type="dxa" w:w="2880"/>
          </w:tcPr>
          <w:p>
            <w:r>
              <w:t>불합격값을 지우기 위한 대체 시료로 사용 금지</w:t>
            </w:r>
          </w:p>
        </w:tc>
      </w:tr>
    </w:tbl>
    <w:p>
      <w:r>
        <w:t>표준 번호·시료 준비·환경·측정 속도·장비·반복성·안전은 확인 필요. 시험 개수는 교육용 초안이며 통계적 보증을 뜻하지 않는다. 난연·환경물질·내약품 등 추가 적용 시험이 확인되면 예산·일정을 다시 승인받는다.</w:t>
      </w:r>
    </w:p>
    <w:p>
      <w:r>
        <w:br w:type="page"/>
      </w:r>
    </w:p>
    <w:p>
      <w:pPr>
        <w:pStyle w:val="Heading1"/>
      </w:pPr>
      <w:r>
        <w:t>3. 일정·예산·중단과 보고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상대 일정</w:t>
            </w:r>
          </w:p>
        </w:tc>
        <w:tc>
          <w:tcPr>
            <w:tcW w:type="dxa" w:w="2880"/>
          </w:tcPr>
          <w:p>
            <w:r>
              <w:t>할 일</w:t>
            </w:r>
          </w:p>
        </w:tc>
        <w:tc>
          <w:tcPr>
            <w:tcW w:type="dxa" w:w="2880"/>
          </w:tcPr>
          <w:p>
            <w:r>
              <w:t>담당</w:t>
            </w:r>
          </w:p>
        </w:tc>
      </w:tr>
      <w:tr>
        <w:tc>
          <w:tcPr>
            <w:tcW w:type="dxa" w:w="2880"/>
          </w:tcPr>
          <w:p>
            <w:r>
              <w:t>착수 전</w:t>
            </w:r>
          </w:p>
        </w:tc>
        <w:tc>
          <w:tcPr>
            <w:tcW w:type="dxa" w:w="2880"/>
          </w:tcPr>
          <w:p>
            <w:r>
              <w:t>기준·적용 요구·공급 조건·시험예산 승인</w:t>
            </w:r>
          </w:p>
        </w:tc>
        <w:tc>
          <w:tcPr>
            <w:tcW w:type="dxa" w:w="2880"/>
          </w:tcPr>
          <w:p>
            <w:r>
              <w:t>R·Q·P</w:t>
            </w:r>
          </w:p>
        </w:tc>
      </w:tr>
      <w:tr>
        <w:tc>
          <w:tcPr>
            <w:tcW w:type="dxa" w:w="2880"/>
          </w:tcPr>
          <w:p>
            <w:r>
              <w:t>승인 후 1주차</w:t>
            </w:r>
          </w:p>
        </w:tc>
        <w:tc>
          <w:tcPr>
            <w:tcW w:type="dxa" w:w="2880"/>
          </w:tcPr>
          <w:p>
            <w:r>
              <w:t>시료 준비·노화 전 기록·시험 시작</w:t>
            </w:r>
          </w:p>
        </w:tc>
        <w:tc>
          <w:tcPr>
            <w:tcW w:type="dxa" w:w="2880"/>
          </w:tcPr>
          <w:p>
            <w:r>
              <w:t>R·M</w:t>
            </w:r>
          </w:p>
        </w:tc>
      </w:tr>
      <w:tr>
        <w:tc>
          <w:tcPr>
            <w:tcW w:type="dxa" w:w="2880"/>
          </w:tcPr>
          <w:p>
            <w:r>
              <w:t>승인 후 2주차</w:t>
            </w:r>
          </w:p>
        </w:tc>
        <w:tc>
          <w:tcPr>
            <w:tcW w:type="dxa" w:w="2880"/>
          </w:tcPr>
          <w:p>
            <w:r>
              <w:t>168시간 후 측정·근거 정리</w:t>
            </w:r>
          </w:p>
        </w:tc>
        <w:tc>
          <w:tcPr>
            <w:tcW w:type="dxa" w:w="2880"/>
          </w:tcPr>
          <w:p>
            <w:r>
              <w:t>R·Q</w:t>
            </w:r>
          </w:p>
        </w:tc>
      </w:tr>
      <w:tr>
        <w:tc>
          <w:tcPr>
            <w:tcW w:type="dxa" w:w="2880"/>
          </w:tcPr>
          <w:p>
            <w:r>
              <w:t>승인 후 3주차</w:t>
            </w:r>
          </w:p>
        </w:tc>
        <w:tc>
          <w:tcPr>
            <w:tcW w:type="dxa" w:w="2880"/>
          </w:tcPr>
          <w:p>
            <w:r>
              <w:t>시범 생산 계획·불량률 가정 갱신</w:t>
            </w:r>
          </w:p>
        </w:tc>
        <w:tc>
          <w:tcPr>
            <w:tcW w:type="dxa" w:w="2880"/>
          </w:tcPr>
          <w:p>
            <w:r>
              <w:t>M·P</w:t>
            </w:r>
          </w:p>
        </w:tc>
      </w:tr>
      <w:tr>
        <w:tc>
          <w:tcPr>
            <w:tcW w:type="dxa" w:w="2880"/>
          </w:tcPr>
          <w:p>
            <w:r>
              <w:t>양산 변경 전</w:t>
            </w:r>
          </w:p>
        </w:tc>
        <w:tc>
          <w:tcPr>
            <w:tcW w:type="dxa" w:w="2880"/>
          </w:tcPr>
          <w:p>
            <w:r>
              <w:t>추가 요구 충족·고객 승인 완료 확인</w:t>
            </w:r>
          </w:p>
        </w:tc>
        <w:tc>
          <w:tcPr>
            <w:tcW w:type="dxa" w:w="2880"/>
          </w:tcPr>
          <w:p>
            <w:r>
              <w:t>Q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시험 예산 (예시)</w:t>
            </w:r>
          </w:p>
        </w:tc>
        <w:tc>
          <w:tcPr>
            <w:tcW w:type="dxa" w:w="4320"/>
          </w:tcPr>
          <w:p>
            <w:r>
              <w:t>원</w:t>
            </w:r>
          </w:p>
        </w:tc>
      </w:tr>
      <w:tr>
        <w:tc>
          <w:tcPr>
            <w:tcW w:type="dxa" w:w="4320"/>
          </w:tcPr>
          <w:p>
            <w:r>
              <w:t>시료·준비</w:t>
            </w:r>
          </w:p>
        </w:tc>
        <w:tc>
          <w:tcPr>
            <w:tcW w:type="dxa" w:w="4320"/>
          </w:tcPr>
          <w:p>
            <w:r>
              <w:t>300,000</w:t>
            </w:r>
          </w:p>
        </w:tc>
      </w:tr>
      <w:tr>
        <w:tc>
          <w:tcPr>
            <w:tcW w:type="dxa" w:w="4320"/>
          </w:tcPr>
          <w:p>
            <w:r>
              <w:t>유지력 측정</w:t>
            </w:r>
          </w:p>
        </w:tc>
        <w:tc>
          <w:tcPr>
            <w:tcW w:type="dxa" w:w="4320"/>
          </w:tcPr>
          <w:p>
            <w:r>
              <w:t>500,000</w:t>
            </w:r>
          </w:p>
        </w:tc>
      </w:tr>
      <w:tr>
        <w:tc>
          <w:tcPr>
            <w:tcW w:type="dxa" w:w="4320"/>
          </w:tcPr>
          <w:p>
            <w:r>
              <w:t>열 노화</w:t>
            </w:r>
          </w:p>
        </w:tc>
        <w:tc>
          <w:tcPr>
            <w:tcW w:type="dxa" w:w="4320"/>
          </w:tcPr>
          <w:p>
            <w:r>
              <w:t>200,000</w:t>
            </w:r>
          </w:p>
        </w:tc>
      </w:tr>
      <w:tr>
        <w:tc>
          <w:tcPr>
            <w:tcW w:type="dxa" w:w="4320"/>
          </w:tcPr>
          <w:p>
            <w:r>
              <w:t>치수·정리</w:t>
            </w:r>
          </w:p>
        </w:tc>
        <w:tc>
          <w:tcPr>
            <w:tcW w:type="dxa" w:w="4320"/>
          </w:tcPr>
          <w:p>
            <w:r>
              <w:t>200,000</w:t>
            </w:r>
          </w:p>
        </w:tc>
      </w:tr>
      <w:tr>
        <w:tc>
          <w:tcPr>
            <w:tcW w:type="dxa" w:w="4320"/>
          </w:tcPr>
          <w:p>
            <w:r>
              <w:t>합계</w:t>
            </w:r>
          </w:p>
        </w:tc>
        <w:tc>
          <w:tcPr>
            <w:tcW w:type="dxa" w:w="4320"/>
          </w:tcPr>
          <w:p>
            <w:r>
              <w:t>1,200,000</w:t>
            </w:r>
          </w:p>
        </w:tc>
      </w:tr>
    </w:tbl>
    <w:p>
      <w:r>
        <w:t>1개라도 기준을 벗어나면 전환을 보류하고 원인·측정 상태를 기록한다. 평균으로 불합격을 덮지 않는다. 재시험은 원인·조건·추가 예산 승인 후 한다. 원본값은 보존한다. 모든 적용 요구가 확인되기 전 양산 합격이나 절감 실적으로 보고하지 않는다.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