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영문 시험 보고서 · 참고 완성본</w:t>
      </w:r>
    </w:p>
    <w:p>
      <w:r>
        <w:t>대현테크(가명) 연구소 · 자동차 부품 제조 · 평택 2공장</w:t>
      </w:r>
    </w:p>
    <w:p>
      <w:r>
        <w:t>영문 보고서 본문은 실습 산출물 예시이며 한국어 설명을 함께 둔다. 실제 Claude 응답이나 승인된 성적서가 아니다.</w:t>
      </w:r>
    </w:p>
    <w:p>
      <w:r>
        <w:t>Draft for review / 검토용 초안</w:t>
      </w:r>
    </w:p>
    <w:p>
      <w:r>
        <w:t>Report No. DH-TR-26010 | Product: DH-BK01 steel suspension bracket</w:t>
      </w:r>
    </w:p>
    <w:p>
      <w:r>
        <w:t>Test period: 2026-10-05 09:00 to 2026-10-26 05:00 / 시험 기간은 원문 그대로 유지</w:t>
      </w:r>
    </w:p>
    <w:p>
      <w:r>
        <w:t>Company English name: (확인 필요) | Recorded by: Researcher (pseudonym) | Reviewed by: Reviewer (pseudonym)</w:t>
      </w:r>
    </w:p>
    <w:p>
      <w:pPr>
        <w:pStyle w:val="Heading1"/>
      </w:pPr>
      <w:r>
        <w:t>1. Objective and method / 목적과 방법</w:t>
      </w:r>
    </w:p>
    <w:p>
      <w:r>
        <w:t>To compare the rusted area of existing coating A and new coating B on DH-BK01 steel suspension brackets.</w:t>
      </w:r>
    </w:p>
    <w:p>
      <w:r>
        <w:t>Ten specimens (five per coating) were repeatedly observed at 96 h, 240 h and 500 h in accordance with internal method DH-T-12 (pseudonym). The salt concentration was 5.0±0.5% and the chamber temperature was 35±2 °C. Total exposure was 500 h.</w:t>
      </w:r>
    </w:p>
    <w:p>
      <w:r>
        <w:t>Rusted area was recorded as a percentage of the exposed evaluation area. A blank record is treated as not recorded, not as zero. No claim of conformity to an international standard or laboratory accreditation is made.</w:t>
      </w:r>
    </w:p>
    <w:p>
      <w:r>
        <w:t>풀이: 코팅별 5개 시료를 같은 시점에 반복 관찰했다. 사내 기준에 따른 시험이며 국제 인증을 주장하지 않는다.</w:t>
      </w:r>
    </w:p>
    <w:p>
      <w:r>
        <w:br w:type="page"/>
      </w:r>
    </w:p>
    <w:p>
      <w:pPr>
        <w:pStyle w:val="Heading1"/>
      </w:pPr>
      <w:r>
        <w:t>2. Results / 결과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Coating / 코팅</w:t>
            </w:r>
          </w:p>
        </w:tc>
        <w:tc>
          <w:tcPr>
            <w:tcW w:type="dxa" w:w="1728"/>
          </w:tcPr>
          <w:p>
            <w:r>
              <w:t>96 h mean (%)</w:t>
            </w:r>
          </w:p>
        </w:tc>
        <w:tc>
          <w:tcPr>
            <w:tcW w:type="dxa" w:w="1728"/>
          </w:tcPr>
          <w:p>
            <w:r>
              <w:t>240 h mean (%)</w:t>
            </w:r>
          </w:p>
        </w:tc>
        <w:tc>
          <w:tcPr>
            <w:tcW w:type="dxa" w:w="1728"/>
          </w:tcPr>
          <w:p>
            <w:r>
              <w:t>500 h mean (%)</w:t>
            </w:r>
          </w:p>
        </w:tc>
        <w:tc>
          <w:tcPr>
            <w:tcW w:type="dxa" w:w="1728"/>
          </w:tcPr>
          <w:p>
            <w:r>
              <w:t>500 h valid records</w:t>
            </w:r>
          </w:p>
        </w:tc>
      </w:tr>
      <w:tr>
        <w:tc>
          <w:tcPr>
            <w:tcW w:type="dxa" w:w="1728"/>
          </w:tcPr>
          <w:p>
            <w:r>
              <w:t>A</w:t>
            </w:r>
          </w:p>
        </w:tc>
        <w:tc>
          <w:tcPr>
            <w:tcW w:type="dxa" w:w="1728"/>
          </w:tcPr>
          <w:p>
            <w:r>
              <w:t>0.04</w:t>
            </w:r>
          </w:p>
        </w:tc>
        <w:tc>
          <w:tcPr>
            <w:tcW w:type="dxa" w:w="1728"/>
          </w:tcPr>
          <w:p>
            <w:r>
              <w:t>0.80</w:t>
            </w:r>
          </w:p>
        </w:tc>
        <w:tc>
          <w:tcPr>
            <w:tcW w:type="dxa" w:w="1728"/>
          </w:tcPr>
          <w:p>
            <w:r>
              <w:t>3.00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B</w:t>
            </w:r>
          </w:p>
        </w:tc>
        <w:tc>
          <w:tcPr>
            <w:tcW w:type="dxa" w:w="1728"/>
          </w:tcPr>
          <w:p>
            <w:r>
              <w:t>0.00</w:t>
            </w:r>
          </w:p>
        </w:tc>
        <w:tc>
          <w:tcPr>
            <w:tcW w:type="dxa" w:w="1728"/>
          </w:tcPr>
          <w:p>
            <w:r>
              <w:t>0.10</w:t>
            </w:r>
          </w:p>
        </w:tc>
        <w:tc>
          <w:tcPr>
            <w:tcW w:type="dxa" w:w="1728"/>
          </w:tcPr>
          <w:p>
            <w:r>
              <w:t>0.35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</w:tbl>
    <w:p>
      <w:r>
        <w:t>At 500 h, the recorded rusted areas for coating B were 0.2%, 0.4%, 0.2% and 0.6%. Their sum was 1.40%, and the mean over four valid records was 0.35%. The result for specimen B-5 at 500 h was not recorded.</w:t>
      </w:r>
    </w:p>
    <w:p>
      <w:r>
        <w:t>The preliminary mean of 0.28% was corrected to 0.35% after excluding the missing record from the denominator. The B-4 record of 0.6% was checked against the transcription image.</w:t>
      </w:r>
    </w:p>
    <w:p>
      <w:r>
        <w:t>No coating blistering was recorded in the 29 available observations. The blistering record for B-5 at 500 h was not recorded.</w:t>
      </w:r>
    </w:p>
    <w:p>
      <w:r>
        <w:t>풀이: 미기입을 0으로 넣지 않았다. 관찰 30칸 중 기록은 29칸이며 부풀음 없음도 그 범위에서만 말한다.</w:t>
      </w:r>
    </w:p>
    <w:p>
      <w:pPr>
        <w:pStyle w:val="Heading1"/>
      </w:pPr>
      <w:r>
        <w:t>3. Conclusion and limitations / 결론과 한계</w:t>
      </w:r>
    </w:p>
    <w:p>
      <w:r>
        <w:t>Among specimens with recorded results, coating B had a smaller mean rusted area at 500 h than coating A. This observation does not establish that every specimen passed.</w:t>
      </w:r>
    </w:p>
    <w:p>
      <w:r>
        <w:t>The customer requirement of no red rust after 500 h remains to be confirmed. Overall assessment is pending because positive rust values and a missing record remain. Confirm the B-5 source record and the applicable customer criterion before final review.</w:t>
      </w:r>
    </w:p>
    <w:p>
      <w:r>
        <w:t>풀이: 코팅 B에서 기록된 평균은 더 작지만 전체 합격은 아니다. 고객 요구와 미기입을 확인할 때까지 판정을 보류한다. 서명과 외부 발송 승인은 별도다.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DH-TR-26010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