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 · 결과 예시 / 수치는 예시</w:t>
      </w:r>
    </w:p>
    <w:p>
      <w:pPr>
        <w:pStyle w:val="Title"/>
      </w:pPr>
      <w:r>
        <w:t>코팅시험 실험계획서</w:t>
      </w:r>
    </w:p>
    <w:p>
      <w:r>
        <w:t>대현테크(가명) · 자동차 부품 제조 / 검토용 초안</w:t>
      </w:r>
    </w:p>
    <w:p>
      <w:pPr>
        <w:pStyle w:val="Heading1"/>
      </w:pPr>
      <w:r>
        <w:t>1. 목적과 메모에서 받은 조건</w:t>
      </w:r>
    </w:p>
    <w:p>
      <w:r>
        <w:t>새 코팅 B가 기존 코팅 A보다 녹이 늦게 생기는지 확인한다.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대상</w:t>
            </w:r>
          </w:p>
        </w:tc>
        <w:tc>
          <w:tcPr>
            <w:tcW w:type="dxa" w:w="4933"/>
          </w:tcPr>
          <w:p>
            <w:r>
              <w:t>평택 2공장 서스펜션 브래킷, 철 / DH-BK01(가명)</w:t>
            </w:r>
          </w:p>
        </w:tc>
      </w:tr>
      <w:tr>
        <w:tc>
          <w:tcPr>
            <w:tcW w:type="dxa" w:w="4933"/>
          </w:tcPr>
          <w:p>
            <w:r>
              <w:t>시험 방법</w:t>
            </w:r>
          </w:p>
        </w:tc>
        <w:tc>
          <w:tcPr>
            <w:tcW w:type="dxa" w:w="4933"/>
          </w:tcPr>
          <w:p>
            <w:r>
              <w:t>염수분무 시험 / 사내 시험 기준 DH-T-12(가명)</w:t>
            </w:r>
          </w:p>
        </w:tc>
      </w:tr>
      <w:tr>
        <w:tc>
          <w:tcPr>
            <w:tcW w:type="dxa" w:w="4933"/>
          </w:tcPr>
          <w:p>
            <w:r>
              <w:t>시료</w:t>
            </w:r>
          </w:p>
        </w:tc>
        <w:tc>
          <w:tcPr>
            <w:tcW w:type="dxa" w:w="4933"/>
          </w:tcPr>
          <w:p>
            <w:r>
              <w:t>코팅 A 5개, 코팅 B 5개 / 합계 10개</w:t>
            </w:r>
          </w:p>
        </w:tc>
      </w:tr>
      <w:tr>
        <w:tc>
          <w:tcPr>
            <w:tcW w:type="dxa" w:w="4933"/>
          </w:tcPr>
          <w:p>
            <w:r>
              <w:t>시간</w:t>
            </w:r>
          </w:p>
        </w:tc>
        <w:tc>
          <w:tcPr>
            <w:tcW w:type="dxa" w:w="4933"/>
          </w:tcPr>
          <w:p>
            <w:r>
              <w:t>총 500시간 / 중간 확인 96·240·500시간</w:t>
            </w:r>
          </w:p>
        </w:tc>
      </w:tr>
      <w:tr>
        <w:tc>
          <w:tcPr>
            <w:tcW w:type="dxa" w:w="4933"/>
          </w:tcPr>
          <w:p>
            <w:r>
              <w:t>측정</w:t>
            </w:r>
          </w:p>
        </w:tc>
        <w:tc>
          <w:tcPr>
            <w:tcW w:type="dxa" w:w="4933"/>
          </w:tcPr>
          <w:p>
            <w:r>
              <w:t>녹 생긴 면적(%), 도막 부풀음, 사진</w:t>
            </w:r>
          </w:p>
        </w:tc>
      </w:tr>
      <w:tr>
        <w:tc>
          <w:tcPr>
            <w:tcW w:type="dxa" w:w="4933"/>
          </w:tcPr>
          <w:p>
            <w:r>
              <w:t>고객 요구</w:t>
            </w:r>
          </w:p>
        </w:tc>
        <w:tc>
          <w:tcPr>
            <w:tcW w:type="dxa" w:w="4933"/>
          </w:tcPr>
          <w:p>
            <w:r>
              <w:t>500시간 후 붉은 녹 없음 (확인 필요)</w:t>
            </w:r>
          </w:p>
        </w:tc>
      </w:tr>
      <w:tr>
        <w:tc>
          <w:tcPr>
            <w:tcW w:type="dxa" w:w="4933"/>
          </w:tcPr>
          <w:p>
            <w:r>
              <w:t>설비·일정</w:t>
            </w:r>
          </w:p>
        </w:tc>
        <w:tc>
          <w:tcPr>
            <w:tcW w:type="dxa" w:w="4933"/>
          </w:tcPr>
          <w:p>
            <w:r>
              <w:t>염수분무 시험기 1대 / 11월 둘째 주 시작 가능</w:t>
            </w:r>
          </w:p>
        </w:tc>
      </w:tr>
    </w:tbl>
    <w:p>
      <w:pPr>
        <w:pStyle w:val="Heading1"/>
      </w:pPr>
      <w:r>
        <w:t>2. 바꿀 것과 고정할 것</w:t>
      </w:r>
    </w:p>
    <w:p>
      <w:r>
        <w:t>바꿀 것: 코팅 종류 A와 B. 같은 대상 부품을 비교한다. 고정할 방법과 세부 값은 사내 시험 기준에서 확인한 뒤 확정한다.</w:t>
      </w:r>
    </w:p>
    <w:p>
      <w:pPr>
        <w:pStyle w:val="Heading1"/>
      </w:pPr>
      <w:r>
        <w:t>3. 시료 준비</w:t>
      </w:r>
    </w:p>
    <w:p>
      <w:r>
        <w:t>A-1~A-5, B-1~B-5로 구분한다. 세척 방법·배치·취급 방법은 승인된 절차로 확정하며 임의의 조건을 추가하지 않는다.</w:t>
      </w:r>
    </w:p>
    <w:p>
      <w:r>
        <w:br w:type="page"/>
      </w:r>
    </w:p>
    <w:p>
      <w:pPr>
        <w:pStyle w:val="Heading1"/>
      </w:pPr>
      <w:r>
        <w:t>4. 실험 순서 · 검토용</w:t>
      </w:r>
    </w:p>
    <w:p>
      <w:r>
        <w:t>1. 고객 요구와 세부 시험 조건을 확인하고 담당자 승인받기</w:t>
      </w:r>
    </w:p>
    <w:p>
      <w:r>
        <w:t>2. A-1~A-5, B-1~B-5로 시료를 식별하기</w:t>
      </w:r>
    </w:p>
    <w:p>
      <w:r>
        <w:t>3. 승인된 방법으로 시료를 준비하고 배치 기록 남기기</w:t>
      </w:r>
    </w:p>
    <w:p>
      <w:r>
        <w:t>4. 승인된 조건으로 시험을 시작하고 시작 시각 기록하기</w:t>
      </w:r>
    </w:p>
    <w:p>
      <w:r>
        <w:t>5. 96·240·500시간에 승인된 절차로 관찰·사진·기록 남기기</w:t>
      </w:r>
    </w:p>
    <w:p>
      <w:r>
        <w:t>6. 시료별 기록과 사진을 모아 비교하고 담당자 검토받기</w:t>
      </w:r>
    </w:p>
    <w:p>
      <w:pPr>
        <w:pStyle w:val="Heading1"/>
      </w:pPr>
      <w:r>
        <w:t>5. 측정과 안전·일정·준비물</w:t>
      </w:r>
    </w:p>
    <w:p>
      <w:r>
        <w:t>96·240·500시간마다 녹 면적(%), 부풀음 있음/없음, 사진 번호, 기록자, 비고를 남긴다. 측정 방법과 고객 요구는 시험 전 확인한다. 관찰한 시점에 근거해 비교하고 정확한 최초 발생 시각으로 단정하지 않는다.</w:t>
      </w:r>
    </w:p>
    <w:p>
      <w:r>
        <w:t>시험기 1대, 11월 둘째 주 시작 가능. 준비물 후보는 식별 표식, 기록표, 촬영 도구다. 보호구와 시료 취급·시험기 정지·관찰 절차는 사내 안전 절차에 따라 담당자가 확인한다. 구체적인 운전·중단 조건은 이 초안에서 정하지 않는다.</w:t>
      </w:r>
    </w:p>
    <w:p>
      <w:pPr>
        <w:pStyle w:val="Heading1"/>
      </w:pPr>
      <w:r>
        <w:t>6. 검토할 제안 · 확정 조건과 별도</w:t>
      </w:r>
    </w:p>
    <w:p>
      <w:r>
        <w:t>세척 방법 — 같은 방법으로 준비할 수 있도록 사내 절차 확인 (검토할 제안)</w:t>
      </w:r>
    </w:p>
    <w:p>
      <w:r>
        <w:t>시료 배치·각도 — 시험 기준과 시험기 안내에 맞춰 검토 (검토할 제안)</w:t>
      </w:r>
    </w:p>
    <w:p>
      <w:r>
        <w:t>사진 촬영 조건 — 조명·거리·사진 번호 부여 방식 검토 (검토할 제안)</w:t>
      </w:r>
    </w:p>
    <w:p>
      <w:r>
        <w:t>세부 시험 조건 — 온도·농도 등은 승인된 기준으로 담당자가 확인 (검토할 제안)</w:t>
      </w:r>
    </w:p>
    <w:p>
      <w:pPr>
        <w:pStyle w:val="Heading1"/>
      </w:pPr>
      <w:r>
        <w:t>7. 애매한 결과 대비</w:t>
      </w:r>
    </w:p>
    <w:p>
      <w:r>
        <w:t>A와 B의 관찰 결과가 비슷함 → 시점별 기록·사진을 함께 비교</w:t>
      </w:r>
    </w:p>
    <w:p>
      <w:r>
        <w:t>시료 하나만 유독 다름 → 해당 시료 준비·배치·취급 기록 확인</w:t>
      </w:r>
    </w:p>
    <w:p>
      <w:r>
        <w:t>사진과 면적 기록이 다름 → 시료·사진 번호와 측정 기준 대조</w:t>
      </w:r>
    </w:p>
    <w:p>
      <w:pPr>
        <w:sectPr>
          <w:pgSz w:w="11906" w:h="16838"/>
          <w:pgMar w:top="1020" w:right="1020" w:bottom="1020" w:left="1020" w:header="720" w:footer="720" w:gutter="0"/>
          <w:cols w:space="720"/>
          <w:docGrid w:linePitch="360"/>
        </w:sectPr>
      </w:pPr>
    </w:p>
    <w:p>
      <w:pPr>
        <w:pStyle w:val="Heading1"/>
      </w:pPr>
      <w:r>
        <w:t>측정 기록표 · 시료별 10줄</w:t>
      </w:r>
    </w:p>
    <w:p>
      <w:r>
        <w:t>교육 영상 시연용 가상 자료 · 측정값은 비워 둠 / 각 시점에 녹 면적(%), 부풀음 있음/없음, 사진 번호, 기록자, 비고 기록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812"/>
        <w:gridCol w:w="3812"/>
        <w:gridCol w:w="3812"/>
        <w:gridCol w:w="3812"/>
      </w:tblGrid>
      <w:tr>
        <w:tc>
          <w:tcPr>
            <w:tcW w:type="dxa" w:w="1247"/>
          </w:tcPr>
          <w:p>
            <w:pPr>
              <w:spacing w:after="20"/>
            </w:pPr>
            <w:r>
              <w:rPr>
                <w:sz w:val="18"/>
              </w:rPr>
              <w:t>시료</w:t>
            </w:r>
          </w:p>
        </w:tc>
        <w:tc>
          <w:tcPr>
            <w:tcW w:type="dxa" w:w="4649"/>
          </w:tcPr>
          <w:p>
            <w:pPr>
              <w:spacing w:after="20"/>
            </w:pPr>
            <w:r>
              <w:rPr>
                <w:sz w:val="18"/>
              </w:rPr>
              <w:t>96시간</w:t>
              <w:br/>
              <w:t>녹 면적(%) / 부풀음</w:t>
              <w:br/>
              <w:t>사진 번호 / 기록자 / 비고</w:t>
            </w:r>
          </w:p>
        </w:tc>
        <w:tc>
          <w:tcPr>
            <w:tcW w:type="dxa" w:w="4649"/>
          </w:tcPr>
          <w:p>
            <w:pPr>
              <w:spacing w:after="20"/>
            </w:pPr>
            <w:r>
              <w:rPr>
                <w:sz w:val="18"/>
              </w:rPr>
              <w:t>240시간</w:t>
              <w:br/>
              <w:t>녹 면적(%) / 부풀음</w:t>
              <w:br/>
              <w:t>사진 번호 / 기록자 / 비고</w:t>
            </w:r>
          </w:p>
        </w:tc>
        <w:tc>
          <w:tcPr>
            <w:tcW w:type="dxa" w:w="4649"/>
          </w:tcPr>
          <w:p>
            <w:pPr>
              <w:spacing w:after="20"/>
            </w:pPr>
            <w:r>
              <w:rPr>
                <w:sz w:val="18"/>
              </w:rPr>
              <w:t>500시간</w:t>
              <w:br/>
              <w:t>녹 면적(%) / 부풀음</w:t>
              <w:br/>
              <w:t>사진 번호 / 기록자 / 비고</w:t>
            </w:r>
          </w:p>
        </w:tc>
      </w:tr>
      <w:tr>
        <w:trPr>
          <w:trHeight w:val="567"/>
        </w:trPr>
        <w:tc>
          <w:tcPr>
            <w:tcW w:type="dxa" w:w="1247"/>
          </w:tcPr>
          <w:p>
            <w:pPr>
              <w:spacing w:after="20"/>
            </w:pPr>
            <w:r>
              <w:rPr>
                <w:sz w:val="18"/>
              </w:rPr>
              <w:t>A-1</w:t>
            </w:r>
          </w:p>
        </w:tc>
        <w:tc>
          <w:tcPr>
            <w:tcW w:type="dxa" w:w="4649"/>
          </w:tcPr>
          <w:p>
            <w:pPr>
              <w:spacing w:after="20"/>
            </w:pPr>
          </w:p>
        </w:tc>
        <w:tc>
          <w:tcPr>
            <w:tcW w:type="dxa" w:w="4649"/>
          </w:tcPr>
          <w:p>
            <w:pPr>
              <w:spacing w:after="20"/>
            </w:pPr>
          </w:p>
        </w:tc>
        <w:tc>
          <w:tcPr>
            <w:tcW w:type="dxa" w:w="4649"/>
          </w:tcPr>
          <w:p>
            <w:pPr>
              <w:spacing w:after="20"/>
            </w:pPr>
          </w:p>
        </w:tc>
      </w:tr>
      <w:tr>
        <w:trPr>
          <w:trHeight w:val="567"/>
        </w:trPr>
        <w:tc>
          <w:tcPr>
            <w:tcW w:type="dxa" w:w="1247"/>
          </w:tcPr>
          <w:p>
            <w:pPr>
              <w:spacing w:after="20"/>
            </w:pPr>
            <w:r>
              <w:rPr>
                <w:sz w:val="18"/>
              </w:rPr>
              <w:t>A-2</w:t>
            </w:r>
          </w:p>
        </w:tc>
        <w:tc>
          <w:tcPr>
            <w:tcW w:type="dxa" w:w="4649"/>
          </w:tcPr>
          <w:p>
            <w:pPr>
              <w:spacing w:after="20"/>
            </w:pPr>
          </w:p>
        </w:tc>
        <w:tc>
          <w:tcPr>
            <w:tcW w:type="dxa" w:w="4649"/>
          </w:tcPr>
          <w:p>
            <w:pPr>
              <w:spacing w:after="20"/>
            </w:pPr>
          </w:p>
        </w:tc>
        <w:tc>
          <w:tcPr>
            <w:tcW w:type="dxa" w:w="4649"/>
          </w:tcPr>
          <w:p>
            <w:pPr>
              <w:spacing w:after="20"/>
            </w:pPr>
          </w:p>
        </w:tc>
      </w:tr>
      <w:tr>
        <w:trPr>
          <w:trHeight w:val="567"/>
        </w:trPr>
        <w:tc>
          <w:tcPr>
            <w:tcW w:type="dxa" w:w="1247"/>
          </w:tcPr>
          <w:p>
            <w:pPr>
              <w:spacing w:after="20"/>
            </w:pPr>
            <w:r>
              <w:rPr>
                <w:sz w:val="18"/>
              </w:rPr>
              <w:t>A-3</w:t>
            </w:r>
          </w:p>
        </w:tc>
        <w:tc>
          <w:tcPr>
            <w:tcW w:type="dxa" w:w="4649"/>
          </w:tcPr>
          <w:p>
            <w:pPr>
              <w:spacing w:after="20"/>
            </w:pPr>
          </w:p>
        </w:tc>
        <w:tc>
          <w:tcPr>
            <w:tcW w:type="dxa" w:w="4649"/>
          </w:tcPr>
          <w:p>
            <w:pPr>
              <w:spacing w:after="20"/>
            </w:pPr>
          </w:p>
        </w:tc>
        <w:tc>
          <w:tcPr>
            <w:tcW w:type="dxa" w:w="4649"/>
          </w:tcPr>
          <w:p>
            <w:pPr>
              <w:spacing w:after="20"/>
            </w:pPr>
          </w:p>
        </w:tc>
      </w:tr>
      <w:tr>
        <w:trPr>
          <w:trHeight w:val="567"/>
        </w:trPr>
        <w:tc>
          <w:tcPr>
            <w:tcW w:type="dxa" w:w="1247"/>
          </w:tcPr>
          <w:p>
            <w:pPr>
              <w:spacing w:after="20"/>
            </w:pPr>
            <w:r>
              <w:rPr>
                <w:sz w:val="18"/>
              </w:rPr>
              <w:t>A-4</w:t>
            </w:r>
          </w:p>
        </w:tc>
        <w:tc>
          <w:tcPr>
            <w:tcW w:type="dxa" w:w="4649"/>
          </w:tcPr>
          <w:p>
            <w:pPr>
              <w:spacing w:after="20"/>
            </w:pPr>
          </w:p>
        </w:tc>
        <w:tc>
          <w:tcPr>
            <w:tcW w:type="dxa" w:w="4649"/>
          </w:tcPr>
          <w:p>
            <w:pPr>
              <w:spacing w:after="20"/>
            </w:pPr>
          </w:p>
        </w:tc>
        <w:tc>
          <w:tcPr>
            <w:tcW w:type="dxa" w:w="4649"/>
          </w:tcPr>
          <w:p>
            <w:pPr>
              <w:spacing w:after="20"/>
            </w:pPr>
          </w:p>
        </w:tc>
      </w:tr>
      <w:tr>
        <w:trPr>
          <w:trHeight w:val="567"/>
        </w:trPr>
        <w:tc>
          <w:tcPr>
            <w:tcW w:type="dxa" w:w="1247"/>
          </w:tcPr>
          <w:p>
            <w:pPr>
              <w:spacing w:after="20"/>
            </w:pPr>
            <w:r>
              <w:rPr>
                <w:sz w:val="18"/>
              </w:rPr>
              <w:t>A-5</w:t>
            </w:r>
          </w:p>
        </w:tc>
        <w:tc>
          <w:tcPr>
            <w:tcW w:type="dxa" w:w="4649"/>
          </w:tcPr>
          <w:p>
            <w:pPr>
              <w:spacing w:after="20"/>
            </w:pPr>
          </w:p>
        </w:tc>
        <w:tc>
          <w:tcPr>
            <w:tcW w:type="dxa" w:w="4649"/>
          </w:tcPr>
          <w:p>
            <w:pPr>
              <w:spacing w:after="20"/>
            </w:pPr>
          </w:p>
        </w:tc>
        <w:tc>
          <w:tcPr>
            <w:tcW w:type="dxa" w:w="4649"/>
          </w:tcPr>
          <w:p>
            <w:pPr>
              <w:spacing w:after="20"/>
            </w:pPr>
          </w:p>
        </w:tc>
      </w:tr>
      <w:tr>
        <w:trPr>
          <w:trHeight w:val="567"/>
        </w:trPr>
        <w:tc>
          <w:tcPr>
            <w:tcW w:type="dxa" w:w="1247"/>
          </w:tcPr>
          <w:p>
            <w:pPr>
              <w:spacing w:after="20"/>
            </w:pPr>
            <w:r>
              <w:rPr>
                <w:sz w:val="18"/>
              </w:rPr>
              <w:t>B-1</w:t>
            </w:r>
          </w:p>
        </w:tc>
        <w:tc>
          <w:tcPr>
            <w:tcW w:type="dxa" w:w="4649"/>
          </w:tcPr>
          <w:p>
            <w:pPr>
              <w:spacing w:after="20"/>
            </w:pPr>
          </w:p>
        </w:tc>
        <w:tc>
          <w:tcPr>
            <w:tcW w:type="dxa" w:w="4649"/>
          </w:tcPr>
          <w:p>
            <w:pPr>
              <w:spacing w:after="20"/>
            </w:pPr>
          </w:p>
        </w:tc>
        <w:tc>
          <w:tcPr>
            <w:tcW w:type="dxa" w:w="4649"/>
          </w:tcPr>
          <w:p>
            <w:pPr>
              <w:spacing w:after="20"/>
            </w:pPr>
          </w:p>
        </w:tc>
      </w:tr>
      <w:tr>
        <w:trPr>
          <w:trHeight w:val="567"/>
        </w:trPr>
        <w:tc>
          <w:tcPr>
            <w:tcW w:type="dxa" w:w="1247"/>
          </w:tcPr>
          <w:p>
            <w:pPr>
              <w:spacing w:after="20"/>
            </w:pPr>
            <w:r>
              <w:rPr>
                <w:sz w:val="18"/>
              </w:rPr>
              <w:t>B-2</w:t>
            </w:r>
          </w:p>
        </w:tc>
        <w:tc>
          <w:tcPr>
            <w:tcW w:type="dxa" w:w="4649"/>
          </w:tcPr>
          <w:p>
            <w:pPr>
              <w:spacing w:after="20"/>
            </w:pPr>
          </w:p>
        </w:tc>
        <w:tc>
          <w:tcPr>
            <w:tcW w:type="dxa" w:w="4649"/>
          </w:tcPr>
          <w:p>
            <w:pPr>
              <w:spacing w:after="20"/>
            </w:pPr>
          </w:p>
        </w:tc>
        <w:tc>
          <w:tcPr>
            <w:tcW w:type="dxa" w:w="4649"/>
          </w:tcPr>
          <w:p>
            <w:pPr>
              <w:spacing w:after="20"/>
            </w:pPr>
          </w:p>
        </w:tc>
      </w:tr>
      <w:tr>
        <w:trPr>
          <w:trHeight w:val="567"/>
        </w:trPr>
        <w:tc>
          <w:tcPr>
            <w:tcW w:type="dxa" w:w="1247"/>
          </w:tcPr>
          <w:p>
            <w:pPr>
              <w:spacing w:after="20"/>
            </w:pPr>
            <w:r>
              <w:rPr>
                <w:sz w:val="18"/>
              </w:rPr>
              <w:t>B-3</w:t>
            </w:r>
          </w:p>
        </w:tc>
        <w:tc>
          <w:tcPr>
            <w:tcW w:type="dxa" w:w="4649"/>
          </w:tcPr>
          <w:p>
            <w:pPr>
              <w:spacing w:after="20"/>
            </w:pPr>
          </w:p>
        </w:tc>
        <w:tc>
          <w:tcPr>
            <w:tcW w:type="dxa" w:w="4649"/>
          </w:tcPr>
          <w:p>
            <w:pPr>
              <w:spacing w:after="20"/>
            </w:pPr>
          </w:p>
        </w:tc>
        <w:tc>
          <w:tcPr>
            <w:tcW w:type="dxa" w:w="4649"/>
          </w:tcPr>
          <w:p>
            <w:pPr>
              <w:spacing w:after="20"/>
            </w:pPr>
          </w:p>
        </w:tc>
      </w:tr>
      <w:tr>
        <w:trPr>
          <w:trHeight w:val="567"/>
        </w:trPr>
        <w:tc>
          <w:tcPr>
            <w:tcW w:type="dxa" w:w="1247"/>
          </w:tcPr>
          <w:p>
            <w:pPr>
              <w:spacing w:after="20"/>
            </w:pPr>
            <w:r>
              <w:rPr>
                <w:sz w:val="18"/>
              </w:rPr>
              <w:t>B-4</w:t>
            </w:r>
          </w:p>
        </w:tc>
        <w:tc>
          <w:tcPr>
            <w:tcW w:type="dxa" w:w="4649"/>
          </w:tcPr>
          <w:p>
            <w:pPr>
              <w:spacing w:after="20"/>
            </w:pPr>
          </w:p>
        </w:tc>
        <w:tc>
          <w:tcPr>
            <w:tcW w:type="dxa" w:w="4649"/>
          </w:tcPr>
          <w:p>
            <w:pPr>
              <w:spacing w:after="20"/>
            </w:pPr>
          </w:p>
        </w:tc>
        <w:tc>
          <w:tcPr>
            <w:tcW w:type="dxa" w:w="4649"/>
          </w:tcPr>
          <w:p>
            <w:pPr>
              <w:spacing w:after="20"/>
            </w:pPr>
          </w:p>
        </w:tc>
      </w:tr>
      <w:tr>
        <w:trPr>
          <w:trHeight w:val="567"/>
        </w:trPr>
        <w:tc>
          <w:tcPr>
            <w:tcW w:type="dxa" w:w="1247"/>
          </w:tcPr>
          <w:p>
            <w:pPr>
              <w:spacing w:after="20"/>
            </w:pPr>
            <w:r>
              <w:rPr>
                <w:sz w:val="18"/>
              </w:rPr>
              <w:t>B-5</w:t>
            </w:r>
          </w:p>
        </w:tc>
        <w:tc>
          <w:tcPr>
            <w:tcW w:type="dxa" w:w="4649"/>
          </w:tcPr>
          <w:p>
            <w:pPr>
              <w:spacing w:after="20"/>
            </w:pPr>
          </w:p>
        </w:tc>
        <w:tc>
          <w:tcPr>
            <w:tcW w:type="dxa" w:w="4649"/>
          </w:tcPr>
          <w:p>
            <w:pPr>
              <w:spacing w:after="20"/>
            </w:pPr>
          </w:p>
        </w:tc>
        <w:tc>
          <w:tcPr>
            <w:tcW w:type="dxa" w:w="4649"/>
          </w:tcPr>
          <w:p>
            <w:pPr>
              <w:spacing w:after="20"/>
            </w:pPr>
          </w:p>
        </w:tc>
      </w:tr>
    </w:tbl>
    <w:sectPr w:rsidR="00FC693F" w:rsidRPr="0006063C" w:rsidSect="00034616">
      <w:pgSz w:w="16838" w:h="11906" w:orient="landscape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