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작업 순서 메모 · 다음에도 이대로 해줘</w:t>
      </w:r>
    </w:p>
    <w:p>
      <w:r>
        <w:t>대현테크(가명) · 자동차 부품 제조 · 평택 2공장</w:t>
      </w:r>
    </w:p>
    <w:p>
      <w:r>
        <w:t>교육용 가상 자료를 이어 쓰는 순서다. 실제 업무 자료는 회사의 반입 허용 기준을 먼저 확인한다.</w:t>
      </w:r>
    </w:p>
    <w:p>
      <w:r>
        <w:t>1. 원자료만 읽고 관측번호·계획번호·단위·대상월을 먼저 확인한다. 참고완성본은 검산 뒤에 비교한다.</w:t>
      </w:r>
    </w:p>
    <w:p>
      <w:r>
        <w:t>2. 원본은 그대로 둔다. 같은 번호 중복만 제외하고, 공란은 정정회신으로만 채운다. 없으면 확인 필요로 남긴다.</w:t>
      </w:r>
    </w:p>
    <w:p>
      <w:r>
        <w:t>3. 지수는 월별 30건과 월 평균, 물량은 월별 10만 개와 연 120만 개를 대조한다. 새 자료에서 이 수치는 바뀔 수 있으므로 고정해서 맞추지 않는다.</w:t>
      </w:r>
    </w:p>
    <w:p>
      <w:r>
        <w:t>4. 기준단가·원료 몫·기준지수·상하한·연간 물량·확정 발주 기준이 승인본과 같은지 확인한다. 내부 목표를 합의값으로 바꾸지 않는다.</w:t>
      </w:r>
    </w:p>
    <w:p>
      <w:r>
        <w:t>5. 직전 분기 평균을 다음 분기에 연결한다. 가격 상하한은 기준단가 대비이며 누적 적용하지 않는다. 인하에도 같은 규칙을 쓴다.</w:t>
      </w:r>
    </w:p>
    <w:p>
      <w:r>
        <w:t>6. 합계와 조건 변경 시험을 확인하고 결과는 결과 폴더에 새 이름으로 저장한다. 입력을 바꾸면 합계·조건표·보고서도 같이 갱신한다.</w:t>
      </w:r>
    </w:p>
    <w:p>
      <w:r>
        <w:t>7. 공란·구간 밖 물량·지수 중단은 확정 처리하지 않고 확인 담당과 기한을 남긴다. 확정 발주 8주는 별도로 확인한다.</w:t>
      </w:r>
    </w:p>
    <w:p>
      <w:r>
        <w:t>8. 보고서에 예시·가정·미합의와 제외 비용을 남긴다. 외부 전송이나 원본 삭제는 하지 않는다.</w:t>
      </w:r>
    </w:p>
    <w:p>
      <w:r>
        <w:t>9. 다음 달 같은 폴더를 고르고 이 메모를 읽어 달라고 다시 부탁한다. 메모가 저절로 적용된다고 가정하지 않는다.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내부 검토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