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내부 검토 메모 · 원본 사실과 협상 목표</w:t>
      </w:r>
    </w:p>
    <w:p>
      <w:r>
        <w:t>대현테크(가명) · 자동차 부품 제조 · 평택 2공장</w:t>
      </w:r>
    </w:p>
    <w:p>
      <w:pPr>
        <w:pStyle w:val="Heading1"/>
      </w:pPr>
      <w:r>
        <w:t>1. 원본에서 확정한 기준</w:t>
      </w:r>
    </w:p>
    <w:p>
      <w:r>
        <w:t>현재 공급처 우진고무(가명), 품목 방진 고무 VG-01. 사내 담당은 구매팀과 생산기술팀 O과장(가명).</w:t>
      </w:r>
    </w:p>
    <w:p>
      <w:r>
        <w:t>2026년 10월 기준단가 1,000원/개, 부가세 별도, 운송비 포함. 계약 검토기간 2027년 1~12월, 연간 계획 120만 개.</w:t>
      </w:r>
    </w:p>
    <w:p>
      <w:r>
        <w:t>사내 원가 가정: 원료 400원(40%), 가공·기타 600원(60%). 40%는 내부 검토 가정이며 공급처가 확인한 원가가 아니다.</w:t>
      </w:r>
    </w:p>
    <w:p>
      <w:r>
        <w:t>모의지수 기준 100, 실제 공공 지수 아님. 미래 관측값은 시나리오 예시다. 계약에서 사용할 실제 지수·출처·기준기간은 별도 합의 전까지 확인 필요.</w:t>
      </w:r>
    </w:p>
    <w:p>
      <w:pPr>
        <w:pStyle w:val="Heading1"/>
      </w:pPr>
      <w:r>
        <w:t>2. 입력 정리의 허용 범위</w:t>
      </w:r>
    </w:p>
    <w:p>
      <w:r>
        <w:t>중복은 같은 관측번호 또는 계획번호일 때만 제외한다. 빈칸을 임의로 0으로 채우지 않는다.</w:t>
      </w:r>
    </w:p>
    <w:p>
      <w:r>
        <w:t>지수 공란 I02-07=109, I08-19=91은 해당 엑셀 정정회신에 근거한다. 물량 공란 V03-04와 V09-12는 각 5,000개다.</w:t>
      </w:r>
    </w:p>
    <w:p>
      <w:r>
        <w:t>원료지수 364→360행, 물량계획 246→240행. 월 물량 10만 개, 분기 30만 개, 연 120만 개다.</w:t>
      </w:r>
    </w:p>
    <w:p>
      <w:r>
        <w:br w:type="page"/>
      </w:r>
    </w:p>
    <w:p>
      <w:pPr>
        <w:pStyle w:val="Heading1"/>
      </w:pPr>
      <w:r>
        <w:t>3. 구매팀의 B안 · 아직 합의 전</w:t>
      </w:r>
    </w:p>
    <w:p>
      <w:r>
        <w:t>기준단가 1,000원 중 40%만 지수에 따라 움직이고 60%는 유지한다.</w:t>
      </w:r>
    </w:p>
    <w:p>
      <w:r>
        <w:t>직전 분기 월평균 지수 3개의 평균을 다음 분기 단가에 적용한다. 예: 2026년 10~12월 평균 110을 2027년 1분기에 적용.</w:t>
      </w:r>
    </w:p>
    <w:p>
      <w:r>
        <w:t>단가는 원 단위로 반올림하고, 기준단가 1,000원 대비 950~1,050원으로 제한한다. 직전 분기 가격을 새 기준으로 삼지 않는다.</w:t>
      </w:r>
    </w:p>
    <w:p>
      <w:r>
        <w:t>상한·하한은 각 분기에 적용하며 다음 해로 자동 연장하지 않는다. 해마다 기준·원료 몫을 재협의한다.</w:t>
      </w:r>
    </w:p>
    <w:p>
      <w:r>
        <w:t>연간 허용 물량 구간은 계획의 80~120%, 즉 96만~144만 개. 8주 확정 발주 후 변경은 별도 협의. 구간 안 변동은 단가 불이익 없음으로 제안한다.</w:t>
      </w:r>
    </w:p>
    <w:p>
      <w:r>
        <w:t>계획 밖 감소 시 미달분 전액 구매·자동 위약금은 수용하지 않고 향후 발주·일정 조정부터 재협의한다. 이미 확정한 8주 발주는 별도 정산 협의한다.</w:t>
      </w:r>
    </w:p>
    <w:p>
      <w:pPr>
        <w:pStyle w:val="Heading1"/>
      </w:pPr>
      <w:r>
        <w:t>4. 회의 이미지의 지위</w:t>
      </w:r>
    </w:p>
    <w:p>
      <w:r>
        <w:t>회의메모_가상.png는 구매팀 협상 목표 메모이며 공급처와 합의된 문서가 아니다. 문서와 충돌하면 확인 필요로 남긴다.</w:t>
      </w:r>
    </w:p>
    <w:p>
      <w:r>
        <w:t>이미지에서 원료 몫 40%, 기준 대비 ±5%, 연간 80~120%, 확정 8주를 대조한다.</w:t>
      </w:r>
    </w:p>
    <w:p>
      <w:r>
        <w:br w:type="page"/>
      </w:r>
    </w:p>
    <w:p>
      <w:pPr>
        <w:pStyle w:val="Heading1"/>
      </w:pPr>
      <w:r>
        <w:t>5. 시나리오와 승인</w:t>
      </w:r>
    </w:p>
    <w:p>
      <w:r>
        <w:t>A안(협력사 제안): 전체 단가 100% 지수 연동, 가격 상하한 없음, 연간 90% 물량 보장 요구.</w:t>
      </w:r>
    </w:p>
    <w:p>
      <w:r>
        <w:t>B안(내부 목표): 원료 몫 40% 연동, 기준단가 대비 ±5%, 연간 80~120% 허용, 구간 밖은 자동 구매 없이 재협의 제안.</w:t>
      </w:r>
    </w:p>
    <w:p>
      <w:r>
        <w:t>C안(비교용 가정): 단가 1,060원 고정, 연간 계획 100% 인수. 공급처의 실제 제안이 아니다.</w:t>
      </w:r>
    </w:p>
    <w:p>
      <w:r>
        <w:t>세 안의 가격 비교는 동일한 분기 30만 개로 한정한다. 부가세는 제외하고 운송비는 포함. 미달 정산·재고 보관·품질 손실은 포함하지 않는다.</w:t>
      </w:r>
    </w:p>
    <w:p>
      <w:r>
        <w:t>가격조건·물량 구간·확정 발주 처리·지수 중단 대체는 구매팀, 생산팀, 재무팀 및 계약 검토 담당의 승인을 받아야 한다.</w:t>
      </w:r>
    </w:p>
    <w:p>
      <w:r>
        <w:t>지수가 누락되면 직전 단가로 잠정 처리하고 10영업일 이내 확인 및 차기 정산, 자료 중단이 30일을 넘으면 대체 기준 재협의라는 운영 초안으로 제안한다. 기간은 교육용 내부 목표이며 합의 전이다.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검토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