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공급망 위험 · 승인 검토 요청</w:t>
      </w:r>
    </w:p>
    <w:p>
      <w:pPr>
        <w:pStyle w:val="Heading2"/>
      </w:pPr>
      <w:r>
        <w:t>판정과 우선순위</w:t>
      </w:r>
    </w:p>
    <w:p>
      <w:r>
        <w:t>교육용 결과 예시. 기준2026-11-02. 24품목 중 즉시6·주의5·관찰11·확인 보류2. 현 공급처8곳. 우선 검토 P001 방진고무: 우진고무 단일공급, 사용가능재고1,500개·하루사용500개·3일 버팀. 10일 중단 가정 시7일 노출, 조건부 손실1,680만원.</w:t>
      </w:r>
    </w:p>
    <w:p>
      <w:pPr>
        <w:pStyle w:val="Heading2"/>
      </w:pPr>
      <w:r>
        <w:t>대체는 조건부</w:t>
      </w:r>
    </w:p>
    <w:p>
      <w:r>
        <w:t>다온고무는 검증 대기. 승인·능력·납기 확답 후 5일 준비, 6일째부터 하루500개를 공급한다면 노출2일·손실480만원. 대응비150만원을 빼면 순효과1,050만원(예시). 현재 판정에서는 미승인 상태 유지.</w:t>
      </w:r>
    </w:p>
    <w:p>
      <w:pPr>
        <w:pStyle w:val="Heading2"/>
      </w:pPr>
      <w:r>
        <w:t>승인 요청</w:t>
      </w:r>
    </w:p>
    <w:p>
      <w:r>
        <w:t>150만원 대응안의 조건부 검토를 요청한다. 구매담당11월3일 확답·품질담당11월5일 샘플 평가·생산담당11월6일 라인 시험 계획·팀장11월9일 승인 검토. 어느 조건이든 미충족이면 기존7일 노출 기준을 유지한다.</w:t>
      </w:r>
    </w:p>
    <w:p>
      <w:r>
        <w:br w:type="page"/>
      </w:r>
    </w:p>
    <w:p>
      <w:r>
        <w:t>교육 영상 시연용 가상 자료</w:t>
      </w:r>
    </w:p>
    <w:p>
      <w:pPr>
        <w:pStyle w:val="Title"/>
      </w:pPr>
      <w:r>
        <w:t>대응 과제와 남은 확인</w:t>
      </w:r>
    </w:p>
    <w:p>
      <w:pPr>
        <w:pStyle w:val="Heading2"/>
      </w:pPr>
      <w:r>
        <w:t>공통 중단 요인</w:t>
      </w:r>
    </w:p>
    <w:p>
      <w:r>
        <w:t>미르고무는 우진고무와 U01 동림배합에 함께 의존한다. U01 중단 대책에서 공급 가능으로 계산하지 않는다. 다온고무는 U02 바른배합 확인이 필요하다.</w:t>
      </w:r>
    </w:p>
    <w:p>
      <w:pPr>
        <w:pStyle w:val="Heading2"/>
      </w:pPr>
      <w:r>
        <w:t>보류와 근거</w:t>
      </w:r>
    </w:p>
    <w:p>
      <w:r>
        <w:t>P023 재고·P024 하루사용량은 빈칸이므로 확인 보류. 원장 입고248행 중 전 항목 동일 중복8행을 보관하고240행 사용. 공급처번호로 이름6칸 보완, S01의 이름3가지 표기 통일. 회신 C01~C03, 판단기준 P01~P03, 관계메모 M01~M03 참조.</w:t>
      </w:r>
    </w:p>
    <w:p>
      <w:pPr>
        <w:pStyle w:val="Heading2"/>
      </w:pPr>
      <w:r>
        <w:t>운영과 집계</w:t>
      </w:r>
    </w:p>
    <w:p>
      <w:r>
        <w:t>중단 시 즉시 재고·하루사용량·공급확답을 재확인한다. 다음 달 새 원본으로 다시 만들고 관리상태 변동과 이유를 남긴다. 같은 L1 증설라인의 P001·P002 손실을 더하지 않는다. 이 자료는 실제 발주·승인을 대신하지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