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재고 기준 4주 시험 운영 메모 · 검토안</w:t>
      </w:r>
    </w:p>
    <w:p>
      <w:r>
        <w:t>교육 영상 시연용 가상 자료</w:t>
      </w:r>
    </w:p>
    <w:p>
      <w:pPr>
        <w:pStyle w:val="Heading2"/>
      </w:pPr>
      <w:r>
        <w:t>검토안과 승인 요청</w:t>
      </w:r>
    </w:p>
    <w:p>
      <w:r>
        <w:t>대현테크(가명) 평택 2공장 구매팀. 기준일 2026-11-02. 4품목의 발주점은 볼트 800개·고무 900개·링 440개·클립 1,000개다. 이 값은 교육용 가정이며 팀장 승인 후 4주 시험 운영을 요청한다.</w:t>
      </w:r>
    </w:p>
    <w:p>
      <w:pPr>
        <w:pStyle w:val="Heading2"/>
      </w:pPr>
      <w:r>
        <w:t>오늘의 판단</w:t>
      </w:r>
    </w:p>
    <w:p>
      <w:r>
        <w:t>판단용 재고는 볼트 1,100개·고무 600개·링 300개·클립 2,400개다. 볼트·클립은 오늘 발주 없음. 링은 부족 540개를 주문묶음에 맞춰 550개로 검토한다. 고무는 확보 필요 900개이나 지연 잔량 500개 확인 전 신규 주문 보류다.</w:t>
      </w:r>
    </w:p>
    <w:p>
      <w:pPr>
        <w:pStyle w:val="Heading2"/>
      </w:pPr>
      <w:r>
        <w:t>고무의 미확인 사항</w:t>
      </w:r>
    </w:p>
    <w:p>
      <w:r>
        <w:t>우진고무(가명)에 기존 500개 잔량을 필요일 전 당길 수 있는지 확인한다. 확정되면 신규 500개 검토, 당길 수 없다면 잔량 취소·차기 이월 승인과 신규 900개 검토를 함께 한다. 최근 3개월 사용량 합계 4,400개로 수요 증가 신호가 있어 생산계획도 확인한다.</w:t>
      </w:r>
    </w:p>
    <w:p>
      <w:pPr>
        <w:pStyle w:val="Heading2"/>
      </w:pPr>
      <w:r>
        <w:t>무엇을 얼마나 아끼나 · 예시</w:t>
      </w:r>
    </w:p>
    <w:p>
      <w:r>
        <w:t>안전재고 기준 금액은 기존 2,750,000원에서 검토안 1,180,000원으로 1,570,000원 감소한다. 이는 일회성 재고 자금 차이이며 이익이 아니다. 연 보관비율 20% 가정이면 연 314,000원, 긴급 운송이 3건에서 1건으로 줄고 건당 80,000원이면 연 160,000원, 합계 연 474,000원의 운영비 차이다. 실제 평균 재고 감소와 운송 감소가 확인되어야 하는 예시이며 자금 1,570,000원을 합계에 다시 더하지 않는다. 라인 중단 손실은 미측정이다.</w:t>
      </w:r>
    </w:p>
    <w:p>
      <w:pPr>
        <w:pStyle w:val="Heading2"/>
      </w:pPr>
      <w:r>
        <w:t>4주 확인 계획</w:t>
      </w:r>
    </w:p>
    <w:p>
      <w:r>
        <w:t>매 근무일 판단용 재고와 발주점 비교, 필요일 전 합격 입고 여부 확인. 매주 구매 담당·재고 담당·생산 담당이 사용량·실제 납기·결품·긴급 운송비·평균 재고를 검토한다. 4주 후 실제 일별 기록과 생산계획으로 여유일·보충일을 다시 결정한다. 기대 절감은 확정 성과로 보고하지 않는다.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