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r>
        <w:rPr>
          <w:sz w:val="38"/>
        </w:rPr>
        <w:t>부품 세척기 5년 총비용 · 구매 검토 메모</w:t>
      </w:r>
    </w:p>
    <w:p>
      <w:r>
        <w:t>대현테크(가명) · 구매팀 · 평택 2공장 · 2026-11-03</w:t>
      </w:r>
    </w:p>
    <w:p>
      <w:r>
        <w:t>검토 의견: B 나래설비를 조건부 우선 검토한다. 출장비 조건과 실제 부품 성능 시험을 확인한 뒤 최종 결재한다.</w:t>
      </w:r>
    </w:p>
    <w:p>
      <w:r>
        <w:t>비교 기준: 부품 세척기 1대, 5년, 연 4,000시간. 부가세 별도 만 원, 물가변동 없는 단순 합산. 세 안은 요구 청정도·시간당 120개·설치 8주 충족이라는 가상 전제다.</w:t>
      </w:r>
    </w:p>
    <w:p>
      <w:r>
        <w:t>5년 총비용: A 19,500 / B 16,750 / C 18,400만 원. 장비값은 A 8,000 / B 10,000 / C 9,000만 원이다. B의 원견적 11,000은 부가세 포함이므로 10,000으로 맞췄다.</w:t>
      </w:r>
    </w:p>
    <w:p>
      <w:r>
        <w:t>절감 예시: A를 선택하는 경우보다 B 기본 합계가 2,750만 원(약 14.1%) 낮다. B의 초기 도입비는 A보다 2,000만 원 높다. 확정된 절감 실적은 아니다.</w:t>
      </w:r>
    </w:p>
    <w:p>
      <w:r>
        <w:t>조건 변경 예시(각각 따로 적용): 전력비만 20% 증가 시 A 20,700 / B 17,550 / C 19,400. 연 사용시간만 2,000 시 A 15,250 / B 13,875 / C 14,900. 매각대금만 0 시 A 20,500 / B 18,250 / C 19,600만 원.</w:t>
      </w:r>
    </w:p>
    <w:p>
      <w:r>
        <w:t>미포함·불확실: B 유상 출장비 단가와 횟수 미회신. 세 안 중단 손실은 자료 없어 미산정. 매각대금은 내부 추정이며 매입 확약이 아니다. 감가상각·금융비용·세금 효과 제외.</w:t>
      </w:r>
    </w:p>
    <w:p>
      <w:r>
        <w:t>확정 전 확인: B 5년 출장 조건 서면화, C 처리비 300 정식 견적 반영, 생산기술팀 O과장(가명) 성능 시험, 재무·설비 담당의 매각 가정 확인.</w:t>
      </w:r>
    </w:p>
    <w:p>
      <w:r>
        <w:t>판단 경계: 다른 조건이 같을 때 B에만 추가되는 5년 비용이 2,750만 원이면 A와 동률, 초과하면 우위가 사라진다. 이는 허용 예산이 아니라 재검토 기준이다.</w:t>
      </w:r>
    </w:p>
    <w:p>
      <w:r>
        <w:t>근거: 장비견적과운영비(견적·운영비·월별전력예산), 운영조건과추가회신, 보증범위, 총비용비교(합계·조건변경). 모두 교육용 가상 자료.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