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sz w:val="36"/>
        </w:rPr>
        <w:t>단가 협상 준비 재료 — 한빛정밀</w:t>
      </w:r>
    </w:p>
    <w:p>
      <w:r>
        <w:rPr>
          <w:rFonts w:ascii="맑은 고딕" w:hAnsi="맑은 고딕" w:eastAsia="맑은 고딕"/>
          <w:b w:val="0"/>
          <w:color w:val="C0392B"/>
          <w:sz w:val="20"/>
        </w:rPr>
        <w:t>※ 교육 영상 시연용 가상 자료입니다. 회사·인물·숫자는 모두 지어낸 것입니다.</w:t>
      </w:r>
    </w:p>
    <w:p>
      <w:r>
        <w:rPr>
          <w:rFonts w:ascii="맑은 고딕" w:hAnsi="맑은 고딕" w:eastAsia="맑은 고딕"/>
          <w:b w:val="0"/>
          <w:sz w:val="22"/>
        </w:rPr>
        <w:t>아래 내용을 통째로 복사해 Claude 채팅 창의 부탁 문장 아래에 붙여 넣으세요.</w:t>
      </w:r>
    </w:p>
    <w:p>
      <w:pPr>
        <w:spacing w:after="40"/>
      </w:pPr>
      <w:r>
        <w:rPr>
          <w:rFonts w:ascii="맑은 고딕" w:hAnsi="맑은 고딕" w:eastAsia="맑은 고딕"/>
          <w:b/>
          <w:sz w:val="22"/>
        </w:rPr>
        <w:t>[우리 회사] 대현테크 (가명) 구매팀, 자동차 부품 제조</w:t>
      </w:r>
    </w:p>
    <w:p>
      <w:pPr>
        <w:spacing w:after="40"/>
      </w:pPr>
      <w:r>
        <w:rPr>
          <w:rFonts w:ascii="맑은 고딕" w:hAnsi="맑은 고딕" w:eastAsia="맑은 고딕"/>
          <w:b/>
          <w:sz w:val="22"/>
        </w:rPr>
        <w:t>[협력사] 한빛정밀 (가명), 금속 브래킷 공급, 거래 6년째</w:t>
      </w:r>
    </w:p>
    <w:p>
      <w:pPr>
        <w:spacing w:after="40"/>
      </w:pPr>
      <w:r>
        <w:rPr>
          <w:rFonts w:ascii="맑은 고딕" w:hAnsi="맑은 고딕" w:eastAsia="맑은 고딕"/>
          <w:b/>
          <w:sz w:val="22"/>
        </w:rPr>
        <w:t>[상대 요청] 내년 단가 7% 인상. 이유는 원자재·인건비 상승</w:t>
      </w:r>
    </w:p>
    <w:p>
      <w:pPr>
        <w:spacing w:after="40"/>
      </w:pPr>
      <w:r>
        <w:rPr>
          <w:rFonts w:ascii="맑은 고딕" w:hAnsi="맑은 고딕" w:eastAsia="맑은 고딕"/>
          <w:b/>
          <w:sz w:val="22"/>
        </w:rPr>
        <w:t>[협상] 다음 주 화요일, 상대는 영업팀 O부장</w:t>
      </w:r>
    </w:p>
    <w:p>
      <w:pPr>
        <w:spacing w:after="40"/>
      </w:pPr>
      <w:r>
        <w:rPr>
          <w:rFonts w:ascii="맑은 고딕" w:hAnsi="맑은 고딕" w:eastAsia="맑은 고딕"/>
          <w:b/>
          <w:sz w:val="22"/>
        </w:rPr>
        <w:t>[우리 목표] 3% 이내 / 마지노선 4.5% (나만 볼 것)</w:t>
      </w:r>
    </w:p>
    <w:p>
      <w:pPr>
        <w:spacing w:after="40"/>
      </w:pPr>
      <w:r>
        <w:rPr>
          <w:rFonts w:ascii="맑은 고딕" w:hAnsi="맑은 고딕" w:eastAsia="맑은 고딕"/>
          <w:b/>
          <w:sz w:val="22"/>
        </w:rPr>
        <w:t>[내가 가져온 근거]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1) 내년 물량 연 12만 개 → 15만 개 (평택 2공장 증설)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2) 2026-10-20 기사 «열연강판 유통가, 3개월째 하락»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3) 다른 업체 참고 견적: 같은 부품 5% 낮음 (품질 검증 전)</w:t>
      </w:r>
    </w:p>
    <w:p>
      <w:pPr>
        <w:spacing w:after="40"/>
      </w:pPr>
      <w:r>
        <w:rPr>
          <w:rFonts w:ascii="맑은 고딕" w:hAnsi="맑은 고딕" w:eastAsia="맑은 고딕"/>
          <w:b/>
          <w:sz w:val="22"/>
        </w:rPr>
        <w:t>[내줄 수 있는 것] 결제 기간 60일 → 45일, 2년 물량 약속 (팀장 승인 필요)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