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이사회·투자자 보고 요청</w:t>
      </w:r>
    </w:p>
    <w:p>
      <w:r>
        <w:t>한결물류(가명) · 평택센터 · 기획팀 김OO 대리(가명) · 금액과 상황은 예시</w:t>
      </w:r>
    </w:p>
    <w:p>
      <w:pPr>
        <w:pStyle w:val="Heading1"/>
      </w:pPr>
      <w:r>
        <w:t>받는 사람과 목적</w:t>
      </w:r>
    </w:p>
    <w:p>
      <w:r>
        <w:t>이사회용: 12장, 10분 설명. 3억 원 상한 승인 요청을 앞에 둔다. 실적·현금 참고·위험·집행 조건·결정할 사항을 담는다.</w:t>
      </w:r>
    </w:p>
    <w:p>
      <w:r>
        <w:t>투자자용: 8장, 5분 설명. 집계 실적과 사업 운영 상태를 설명한다. 투자 조건·기업 가치·수익 보장을 지어내지 않는다.</w:t>
      </w:r>
    </w:p>
    <w:p>
      <w:r>
        <w:t>모든 문서는 검토용. 2026년 9월 말 기준, 전년 동기 비교, 부가세 제외. 거래처와 인물은 가명.</w:t>
      </w:r>
    </w:p>
    <w:p>
      <w:r>
        <w:br w:type="page"/>
      </w:r>
    </w:p>
    <w:p>
      <w:pPr>
        <w:pStyle w:val="Heading1"/>
      </w:pPr>
      <w:r>
        <w:t>제공 범위</w:t>
      </w:r>
    </w:p>
    <w:p>
      <w:r>
        <w:t>내부용: 거래처별 매출·영업비용, 9월 말 현금 9억 원·단기차입금 6.5억 원, 3억 원 예산 항목별 승인 요청을 볼 수 있다.</w:t>
      </w:r>
    </w:p>
    <w:p>
      <w:r>
        <w:t>투자자용: 거래처 이름·거래처코드·거래처별 매출·현금 및 차입 상세·예산 세부안·작성자 개인 연락처를 포함하지 않는다.</w:t>
      </w:r>
    </w:p>
    <w:p>
      <w:r>
        <w:t>계획은 목표로 표시한다. 자료 제공 전 대표 검토와 제공 범위 승인 필요. 이사회 승인과 외부 제공 승인은 별개다.</w:t>
      </w:r>
    </w:p>
    <w:p>
      <w:r>
        <w:br w:type="page"/>
      </w:r>
    </w:p>
    <w:p>
      <w:pPr>
        <w:pStyle w:val="Heading1"/>
      </w:pPr>
      <w:r>
        <w:t>질문과 운영</w:t>
      </w:r>
    </w:p>
    <w:p>
      <w:r>
        <w:t>예상 질문은 이사회 6개·투자자 6개로 총 12개. 질문마다 짧은 답, 근거 자료·장, 확인 담당, 상태를 붙인다.</w:t>
      </w:r>
    </w:p>
    <w:p>
      <w:r>
        <w:t>모르는 항목: 확정 수주 잔액, 투자 조건, 3억 원 사용의 정량 효과, 전체 자금 일정. 확인 필요로 남긴다.</w:t>
      </w:r>
    </w:p>
    <w:p>
      <w:r>
        <w:t>다음 달에도 원본을 바꾸지 않고 새 기간 폴더에서 다시 만든다. 담당자는 원본과 검산표를 먼저 대조하고 이전 자료를 덮어쓰지 않는다.</w:t>
      </w:r>
    </w:p>
    <w:sectPr w:rsidR="00FC693F" w:rsidRPr="0006063C" w:rsidSect="00034616"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