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연말 운영 준비 계획 메모</w:t>
      </w:r>
    </w:p>
    <w:p>
      <w:r>
        <w:t>한결물류(가명) · 평택센터 · 기획팀 김OO 대리(가명) · 금액과 상황은 예시</w:t>
      </w:r>
    </w:p>
    <w:p>
      <w:pPr>
        <w:pStyle w:val="Heading1"/>
      </w:pPr>
      <w:r>
        <w:t>검토 목적</w:t>
      </w:r>
    </w:p>
    <w:p>
      <w:r>
        <w:t>2026년 10월 20일 내부 계획 메모. 2026년 1~9월 실적을 근거로 연말 운영 준비 비용의 승인 여부를 논의한다.</w:t>
      </w:r>
    </w:p>
    <w:p>
      <w:r>
        <w:t>기존 운송·보관·부가서비스의 실적 보고다. 신사업 아이디어를 새로 기획하는 작업이 아니다.</w:t>
      </w:r>
    </w:p>
    <w:p>
      <w:r>
        <w:t>2026년 연간 매출 목표 150억 원은 내부 목표다. 1~9월 매출 108억 원과 섞어 확정 실적처럼 쓰지 않는다.</w:t>
      </w:r>
    </w:p>
    <w:p>
      <w:r>
        <w:t>기획팀 김OO 대리가 숫자 근거를 정리하고, 재무 확인 뒤 대표 검토와 이사회 심의를 거친다. 실제 승인은 아직 받지 않았다.</w:t>
      </w:r>
    </w:p>
    <w:p>
      <w:r>
        <w:br w:type="page"/>
      </w:r>
    </w:p>
    <w:p>
      <w:pPr>
        <w:pStyle w:val="Heading1"/>
      </w:pPr>
      <w:r>
        <w:t>승인 요청 예산</w:t>
      </w:r>
    </w:p>
    <w:p>
      <w:r>
        <w:t>요청 상한 3억 원: 센터 장비 보완 1.8억 원, 배차·정산 자료 연계 0.8억 원, 현장 교육·운영 준비 0.4억 원.</w:t>
      </w:r>
    </w:p>
    <w:p>
      <w:r>
        <w:t>지출 확정이나 자금 조달 확정이 아니다. 세 항목을 이사회가 승인할지 판단하는 내부 예산 요청이다.</w:t>
      </w:r>
    </w:p>
    <w:p>
      <w:r>
        <w:t>이사회 후 집행 전 담당 부서가 견적·일정·보안·안전 조건을 다시 확인한다. 항목을 바꾸거나 상한을 넘으면 재심의를 요청한다.</w:t>
      </w:r>
    </w:p>
    <w:p>
      <w:r>
        <w:t>고용 규모 변경을 목적으로 하지 않으며, 현장 담당자는 고객 대응과 운영 개선에 시간을 쓴다.</w:t>
      </w:r>
    </w:p>
    <w:p>
      <w:r>
        <w:br w:type="page"/>
      </w:r>
    </w:p>
    <w:p>
      <w:pPr>
        <w:pStyle w:val="Heading1"/>
      </w:pPr>
      <w:r>
        <w:t>계획과 현금 구분</w:t>
      </w:r>
    </w:p>
    <w:p>
      <w:r>
        <w:t>연간 목표까지 남은 매출은 42억 원이다. 4분기 월평균 14억 원이 필요하다.</w:t>
      </w:r>
    </w:p>
    <w:p>
      <w:r>
        <w:t>9월 매출 14.6억 원을 세 달 반복하면 43.8억 원이지만, 단순 계산 예시일 뿐 전망 근거로 확정하지 않는다.</w:t>
      </w:r>
    </w:p>
    <w:p>
      <w:r>
        <w:t>2026년 9월 말 현금 9억 원, 단기차입금 6.5억 원. 현금에서 이 차입금만 뺀 참고 차이는 2.5억 원.</w:t>
      </w:r>
    </w:p>
    <w:p>
      <w:r>
        <w:t>미지급금·세금·운전자금 정보가 없으므로 2.5억 원을 투자 가능 현금이나 안전 여유로 단정하지 않는다. 3억 원 요청과 차입 필요액을 곧바로 연결하지 않는다.</w:t>
      </w:r>
    </w:p>
    <w:p>
      <w:r>
        <w:br w:type="page"/>
      </w:r>
    </w:p>
    <w:p>
      <w:pPr>
        <w:pStyle w:val="Heading1"/>
      </w:pPr>
      <w:r>
        <w:t>확인할 것과 제공 범위</w:t>
      </w:r>
    </w:p>
    <w:p>
      <w:r>
        <w:t>장비 견적: 운영팀, 자료 연계 범위: 담당 부서, 현금 계획: 재무, 투자자 제공 범위: 대표 검토가 필요하다.</w:t>
      </w:r>
    </w:p>
    <w:p>
      <w:r>
        <w:t>자료 기준일은 2026년 9월 30일, 계획 메모 작성일은 2026년 10월 20일이다. 서로 다른 날짜를 구분한다.</w:t>
      </w:r>
    </w:p>
    <w:p>
      <w:r>
        <w:t>투자자용에는 승인된 집계 실적과 집계 서비스 구성을 담는다. 거래처별 실적, 거래처 이름, 현금·차입 상세, 내부 예산 세부안은 제외한다.</w:t>
      </w:r>
    </w:p>
    <w:p>
      <w:r>
        <w:t>제공 승인 상태는 확인 필요다. 승인 전에는 검토용 표시를 유지하고 외부에 보내지 않는다.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