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거래 조건과 정리 근거</w:t>
      </w:r>
    </w:p>
    <w:p>
      <w:pPr>
        <w:pStyle w:val="Heading1"/>
      </w:pPr>
      <w:r>
        <w:t>1. 회사와 비교 범위</w:t>
      </w:r>
    </w:p>
    <w:p>
      <w:r>
        <w:t>한결물류(가명) 평택센터 기존 배송·보관 운영. 기획팀 김OO 대리가 취합한다. 대현테크 납품 노선을 포함하되 특정 고객 실명은 쓰지 않는다.</w:t>
      </w:r>
    </w:p>
    <w:p>
      <w:r>
        <w:t>신규 한차 배송 사업의 고객 수·월 이용료 예시는 이번 손익 자료에 합치지 않는다. 이번 자료는 기존 운영만의 독립된 가상 예시다.</w:t>
      </w:r>
    </w:p>
    <w:p>
      <w:r>
        <w:t>기준 기간: 2026년 1~12월. 부가세·차입이자·법인세는 제외한 영업이익 비교. 납부일 차이는 따로 계산하지 않는다.</w:t>
      </w:r>
    </w:p>
    <w:p>
      <w:r>
        <w:t>매출은 원화 고정 운임이며 수주량과 운임은 세 시나리오에서 동일하다. 해외 매출과 환율 상승 이익은 없다.</w:t>
      </w:r>
    </w:p>
    <w:p>
      <w:r>
        <w:t>기초자료는 매출 364행, 비용 486행이다. 중복은 매출 4행·비용 6행이며 정리 후 360행·480행이다.</w:t>
      </w:r>
    </w:p>
    <w:p>
      <w:r>
        <w:br w:type="page"/>
      </w:r>
    </w:p>
    <w:p>
      <w:pPr>
        <w:pStyle w:val="Heading1"/>
      </w:pPr>
      <w:r>
        <w:t>2. 빈칸과 표기 정리의 확인 근거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 항목</w:t>
            </w:r>
          </w:p>
        </w:tc>
        <w:tc>
          <w:tcPr>
            <w:tcW w:type="dxa" w:w="4320"/>
          </w:tcPr>
          <w:p>
            <w:r>
              <w:t>확인된 내용</w:t>
            </w:r>
          </w:p>
        </w:tc>
      </w:tr>
      <w:tr>
        <w:tc>
          <w:tcPr>
            <w:tcW w:type="dxa" w:w="4320"/>
          </w:tcPr>
          <w:p>
            <w:r>
              <w:t>R202604-005 매출액</w:t>
            </w:r>
          </w:p>
        </w:tc>
        <w:tc>
          <w:tcPr>
            <w:tcW w:type="dxa" w:w="4320"/>
          </w:tcPr>
          <w:p>
            <w:r>
              <w:t>고객05 배송 / 3,000,000원 / 원화. 2026-04 확인 완료</w:t>
            </w:r>
          </w:p>
        </w:tc>
      </w:tr>
      <w:tr>
        <w:tc>
          <w:tcPr>
            <w:tcW w:type="dxa" w:w="4320"/>
          </w:tcPr>
          <w:p>
            <w:r>
              <w:t>C202603-001 통화금액</w:t>
            </w:r>
          </w:p>
        </w:tc>
        <w:tc>
          <w:tcPr>
            <w:tcW w:type="dxa" w:w="4320"/>
          </w:tcPr>
          <w:p>
            <w:r>
              <w:t>해외운송 / 2,000달러 / 기준원화 2,600,000원</w:t>
            </w:r>
          </w:p>
        </w:tc>
      </w:tr>
      <w:tr>
        <w:tc>
          <w:tcPr>
            <w:tcW w:type="dxa" w:w="4320"/>
          </w:tcPr>
          <w:p>
            <w:r>
              <w:t>센터 빈칸 4곳</w:t>
            </w:r>
          </w:p>
        </w:tc>
        <w:tc>
          <w:tcPr>
            <w:tcW w:type="dxa" w:w="4320"/>
          </w:tcPr>
          <w:p>
            <w:r>
              <w:t>전표 R202601-013, R202602-026, C202601-020, C202602-040 모두 평택센터</w:t>
            </w:r>
          </w:p>
        </w:tc>
      </w:tr>
      <w:tr>
        <w:tc>
          <w:tcPr>
            <w:tcW w:type="dxa" w:w="4320"/>
          </w:tcPr>
          <w:p>
            <w:r>
              <w:t>통화 빈칸 2곳</w:t>
            </w:r>
          </w:p>
        </w:tc>
        <w:tc>
          <w:tcPr>
            <w:tcW w:type="dxa" w:w="4320"/>
          </w:tcPr>
          <w:p>
            <w:r>
              <w:t>C202603-022, C202606-002 모두 원화·달러로 각각 확인</w:t>
            </w:r>
          </w:p>
        </w:tc>
      </w:tr>
      <w:tr>
        <w:tc>
          <w:tcPr>
            <w:tcW w:type="dxa" w:w="4320"/>
          </w:tcPr>
          <w:p>
            <w:r>
              <w:t>같은 이름</w:t>
            </w:r>
          </w:p>
        </w:tc>
        <w:tc>
          <w:tcPr>
            <w:tcW w:type="dxa" w:w="4320"/>
          </w:tcPr>
          <w:p>
            <w:r>
              <w:t>平택센터·평택 센터는 평택센터. 경유는 연료, 포장 자재는 포장재, 달러는 USD</w:t>
            </w:r>
          </w:p>
        </w:tc>
      </w:tr>
      <w:tr>
        <w:tc>
          <w:tcPr>
            <w:tcW w:type="dxa" w:w="4320"/>
          </w:tcPr>
          <w:p>
            <w:r>
              <w:t>중복 처리</w:t>
            </w:r>
          </w:p>
        </w:tc>
        <w:tc>
          <w:tcPr>
            <w:tcW w:type="dxa" w:w="4320"/>
          </w:tcPr>
          <w:p>
            <w:r>
              <w:t>거래번호와 나머지 내용이 같은 복사 행만 1회 반영. 같은 금액의 다른 거래번호는 유지</w:t>
            </w:r>
          </w:p>
        </w:tc>
      </w:tr>
    </w:tbl>
    <w:p>
      <w:r>
        <w:t>위 통화 빈칸은 C202603-022=KRW, C202606-002=USD이다. 확인된 내역만 채우며 다른 빈칸을 유추하지 않는다.</w:t>
      </w:r>
    </w:p>
    <w:p>
      <w:r>
        <w:br w:type="page"/>
      </w:r>
    </w:p>
    <w:p>
      <w:pPr>
        <w:pStyle w:val="Heading1"/>
      </w:pPr>
      <w:r>
        <w:t>3. 가격 변동을 손익에 반영하는 방법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비용</w:t>
            </w:r>
          </w:p>
        </w:tc>
        <w:tc>
          <w:tcPr>
            <w:tcW w:type="dxa" w:w="2880"/>
          </w:tcPr>
          <w:p>
            <w:r>
              <w:t>적용 방법</w:t>
            </w:r>
          </w:p>
        </w:tc>
        <w:tc>
          <w:tcPr>
            <w:tcW w:type="dxa" w:w="2880"/>
          </w:tcPr>
          <w:p>
            <w:r>
              <w:t>변하지 않는 것</w:t>
            </w:r>
          </w:p>
        </w:tc>
      </w:tr>
      <w:tr>
        <w:tc>
          <w:tcPr>
            <w:tcW w:type="dxa" w:w="2880"/>
          </w:tcPr>
          <w:p>
            <w:r>
              <w:t>해외운송</w:t>
            </w:r>
          </w:p>
        </w:tc>
        <w:tc>
          <w:tcPr>
            <w:tcW w:type="dxa" w:w="2880"/>
          </w:tcPr>
          <w:p>
            <w:r>
              <w:t>달러 금액 × 비교 환율</w:t>
            </w:r>
          </w:p>
        </w:tc>
        <w:tc>
          <w:tcPr>
            <w:tcW w:type="dxa" w:w="2880"/>
          </w:tcPr>
          <w:p>
            <w:r>
              <w:t>달러 청구량 월 20,000달러</w:t>
            </w:r>
          </w:p>
        </w:tc>
      </w:tr>
      <w:tr>
        <w:tc>
          <w:tcPr>
            <w:tcW w:type="dxa" w:w="2880"/>
          </w:tcPr>
          <w:p>
            <w:r>
              <w:t>연료·포장재</w:t>
            </w:r>
          </w:p>
        </w:tc>
        <w:tc>
          <w:tcPr>
            <w:tcW w:type="dxa" w:w="2880"/>
          </w:tcPr>
          <w:p>
            <w:r>
              <w:t>기준 원화 × 국내원자재지수 ÷ 100</w:t>
            </w:r>
          </w:p>
        </w:tc>
        <w:tc>
          <w:tcPr>
            <w:tcW w:type="dxa" w:w="2880"/>
          </w:tcPr>
          <w:p>
            <w:r>
              <w:t>사용량 및 품목 구성</w:t>
            </w:r>
          </w:p>
        </w:tc>
      </w:tr>
      <w:tr>
        <w:tc>
          <w:tcPr>
            <w:tcW w:type="dxa" w:w="2880"/>
          </w:tcPr>
          <w:p>
            <w:r>
              <w:t>기타운영비</w:t>
            </w:r>
          </w:p>
        </w:tc>
        <w:tc>
          <w:tcPr>
            <w:tcW w:type="dxa" w:w="2880"/>
          </w:tcPr>
          <w:p>
            <w:r>
              <w:t>원화 금액 그대로</w:t>
            </w:r>
          </w:p>
        </w:tc>
        <w:tc>
          <w:tcPr>
            <w:tcW w:type="dxa" w:w="2880"/>
          </w:tcPr>
          <w:p>
            <w:r>
              <w:t>센터 운영비·급여·임차료 등</w:t>
            </w:r>
          </w:p>
        </w:tc>
      </w:tr>
      <w:tr>
        <w:tc>
          <w:tcPr>
            <w:tcW w:type="dxa" w:w="2880"/>
          </w:tcPr>
          <w:p>
            <w:r>
              <w:t>매출</w:t>
            </w:r>
          </w:p>
        </w:tc>
        <w:tc>
          <w:tcPr>
            <w:tcW w:type="dxa" w:w="2880"/>
          </w:tcPr>
          <w:p>
            <w:r>
              <w:t>기초 매출액 그대로</w:t>
            </w:r>
          </w:p>
        </w:tc>
        <w:tc>
          <w:tcPr>
            <w:tcW w:type="dxa" w:w="2880"/>
          </w:tcPr>
          <w:p>
            <w:r>
              <w:t>월 물량과 운임</w:t>
            </w:r>
          </w:p>
        </w:tc>
      </w:tr>
    </w:tbl>
    <w:p>
      <w:r>
        <w:t>국내원자재는 이 실습에서 연료·포장재를 뜻한다. 지수는 국내 납품 원화 가격이다. 환율을 한 번 더 곱하지 않는다. 해외운송 가격의 원자재 인상은 별도 반영하지 않는다.</w:t>
      </w:r>
    </w:p>
    <w:p>
      <w:r>
        <w:t>환율만 1,500원인 시험의 연이익은 120,000,000원이다. 지수만 120인 시험은 96,000,000원이다. 둘이 함께 바뀌면 48,000,000원이다.</w:t>
      </w:r>
    </w:p>
    <w:p>
      <w:r>
        <w:br w:type="page"/>
      </w:r>
    </w:p>
    <w:p>
      <w:pPr>
        <w:pStyle w:val="Heading1"/>
      </w:pPr>
      <w:r>
        <w:t>4. 대응안 검토와 승인 기준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제안</w:t>
            </w:r>
          </w:p>
        </w:tc>
        <w:tc>
          <w:tcPr>
            <w:tcW w:type="dxa" w:w="2880"/>
          </w:tcPr>
          <w:p>
            <w:r>
              <w:t>가상 비교용 조건</w:t>
            </w:r>
          </w:p>
        </w:tc>
        <w:tc>
          <w:tcPr>
            <w:tcW w:type="dxa" w:w="2880"/>
          </w:tcPr>
          <w:p>
            <w:r>
              <w:t>제약</w:t>
            </w:r>
          </w:p>
        </w:tc>
      </w:tr>
      <w:tr>
        <w:tc>
          <w:tcPr>
            <w:tcW w:type="dxa" w:w="2880"/>
          </w:tcPr>
          <w:p>
            <w:r>
              <w:t>A 사용량 줄이기</w:t>
            </w:r>
          </w:p>
        </w:tc>
        <w:tc>
          <w:tcPr>
            <w:tcW w:type="dxa" w:w="2880"/>
          </w:tcPr>
          <w:p>
            <w:r>
              <w:t>불리 시 국내원자재 비용 5% 절감, 도입비 월600,000원, 1월부터 12개월</w:t>
            </w:r>
          </w:p>
        </w:tc>
        <w:tc>
          <w:tcPr>
            <w:tcW w:type="dxa" w:w="2880"/>
          </w:tcPr>
          <w:p>
            <w:r>
              <w:t>파손·납기 기준 유지 확인 전 미승인</w:t>
            </w:r>
          </w:p>
        </w:tc>
      </w:tr>
      <w:tr>
        <w:tc>
          <w:tcPr>
            <w:tcW w:type="dxa" w:w="2880"/>
          </w:tcPr>
          <w:p>
            <w:r>
              <w:t>B 운임 조정</w:t>
            </w:r>
          </w:p>
        </w:tc>
        <w:tc>
          <w:tcPr>
            <w:tcW w:type="dxa" w:w="2880"/>
          </w:tcPr>
          <w:p>
            <w:r>
              <w:t>대상 매출 월60,000,000원의 2% 인상, 4월부터 9개월</w:t>
            </w:r>
          </w:p>
        </w:tc>
        <w:tc>
          <w:tcPr>
            <w:tcW w:type="dxa" w:w="2880"/>
          </w:tcPr>
          <w:p>
            <w:r>
              <w:t>고객 동의 미확인, 매출 이탈은 이번 계산 밖</w:t>
            </w:r>
          </w:p>
        </w:tc>
      </w:tr>
      <w:tr>
        <w:tc>
          <w:tcPr>
            <w:tcW w:type="dxa" w:w="2880"/>
          </w:tcPr>
          <w:p>
            <w:r>
              <w:t>경고</w:t>
            </w:r>
          </w:p>
        </w:tc>
        <w:tc>
          <w:tcPr>
            <w:tcW w:type="dxa" w:w="2880"/>
          </w:tcPr>
          <w:p>
            <w:r>
              <w:t>월이익 5,000,000원 미만, 환율1,450원 이상 또는 지수115 이상</w:t>
            </w:r>
          </w:p>
        </w:tc>
        <w:tc>
          <w:tcPr>
            <w:tcW w:type="dxa" w:w="2880"/>
          </w:tcPr>
          <w:p>
            <w:r>
              <w:t>해당하면 김OO 대리 검토, 재무 확인 후 센터장 승인</w:t>
            </w:r>
          </w:p>
        </w:tc>
      </w:tr>
    </w:tbl>
    <w:p>
      <w:r>
        <w:t>A와 B는 대안 비교이며 효과를 합산하지 않는다. A 순개선은 연14,400,000원, B는 연10,800,000원이다. A의 효과가 0%면 비용만 연7,200,000원 든다.</w:t>
      </w:r>
    </w:p>
    <w:p>
      <w:r>
        <w:t>승인 전 보고는 검토용으로 표시한다. 경고 기준은 교육용 내부 판단선이며 시장 전망이나 투자 권유가 아니다. 실제 사용 전 각 사의 조건으로 다시 확인한다.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