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color w:val="E5484D"/>
          <w:sz w:val="20"/>
        </w:rPr>
        <w:t>교육 영상 시연용 가상 자료</w:t>
      </w:r>
    </w:p>
    <w:p>
      <w:r>
        <w:rPr>
          <w:rFonts w:ascii="맑은 고딕" w:hAnsi="맑은 고딕" w:eastAsia="맑은 고딕"/>
          <w:sz w:val="36"/>
        </w:rPr>
        <w:t>2027년 마케팅 계획 — 대표님 메모와 조건</w:t>
      </w:r>
    </w:p>
    <w:p>
      <w:r>
        <w:rPr>
          <w:rFonts w:ascii="맑은 고딕" w:hAnsi="맑은 고딕" w:eastAsia="맑은 고딕"/>
          <w:color w:val="5F5F5F"/>
          <w:sz w:val="20"/>
        </w:rPr>
        <w:t>한결물류(가명) · 마케팅팀 정리</w:t>
      </w:r>
    </w:p>
    <w:p>
      <w:r>
        <w:rPr>
          <w:rFonts w:ascii="맑은 고딕" w:hAnsi="맑은 고딕" w:eastAsia="맑은 고딕"/>
          <w:sz w:val="26"/>
        </w:rPr>
        <w:t>목표</w:t>
      </w:r>
    </w:p>
    <w:p>
      <w:r>
        <w:rPr>
          <w:rFonts w:ascii="맑은 고딕" w:hAnsi="맑은 고딕" w:eastAsia="맑은 고딕"/>
          <w:sz w:val="22"/>
        </w:rPr>
        <w:t>· 2027년 신규 계약 100곳 (2026년 70곳)</w:t>
      </w:r>
    </w:p>
    <w:p>
      <w:r>
        <w:rPr>
          <w:rFonts w:ascii="맑은 고딕" w:hAnsi="맑은 고딕" w:eastAsia="맑은 고딕"/>
          <w:sz w:val="26"/>
        </w:rPr>
        <w:t>예산</w:t>
      </w:r>
    </w:p>
    <w:p>
      <w:r>
        <w:rPr>
          <w:rFonts w:ascii="맑은 고딕" w:hAnsi="맑은 고딕" w:eastAsia="맑은 고딕"/>
          <w:sz w:val="22"/>
        </w:rPr>
        <w:t>· 마케팅 예산 1억 2,000만 원 (부가세 별도)</w:t>
      </w:r>
    </w:p>
    <w:p>
      <w:r>
        <w:rPr>
          <w:rFonts w:ascii="맑은 고딕" w:hAnsi="맑은 고딕" w:eastAsia="맑은 고딕"/>
          <w:sz w:val="22"/>
        </w:rPr>
        <w:t>· 2026년에는 채널 비용 1억 1,640만 원 + 대행사 연간 기획·운영 수수료 1,800만 원(예시)을 따로 썼음</w:t>
      </w:r>
    </w:p>
    <w:p>
      <w:r>
        <w:rPr>
          <w:rFonts w:ascii="맑은 고딕" w:hAnsi="맑은 고딕" w:eastAsia="맑은 고딕"/>
          <w:sz w:val="22"/>
        </w:rPr>
        <w:t>· 올해부터 연간 계획은 마케팅팀이 직접 세운다. 대행사 연간 기획 계약은 연장하지 않음</w:t>
      </w:r>
    </w:p>
    <w:p>
      <w:r>
        <w:rPr>
          <w:rFonts w:ascii="맑은 고딕" w:hAnsi="맑은 고딕" w:eastAsia="맑은 고딕"/>
          <w:sz w:val="22"/>
        </w:rPr>
        <w:t>· 광고 집행 대행처럼 실행 일은 필요하면 따로 검토</w:t>
      </w:r>
    </w:p>
    <w:p>
      <w:r>
        <w:rPr>
          <w:rFonts w:ascii="맑은 고딕" w:hAnsi="맑은 고딕" w:eastAsia="맑은 고딕"/>
          <w:sz w:val="26"/>
        </w:rPr>
        <w:t>매출 기준</w:t>
      </w:r>
    </w:p>
    <w:p>
      <w:r>
        <w:rPr>
          <w:rFonts w:ascii="맑은 고딕" w:hAnsi="맑은 고딕" w:eastAsia="맑은 고딕"/>
          <w:sz w:val="22"/>
        </w:rPr>
        <w:t>· 신규 계약 1곳당 첫해 평균 매출 480만 원 (월 보관료 평균 40만 원 기준, 예시)</w:t>
      </w:r>
    </w:p>
    <w:p>
      <w:r>
        <w:rPr>
          <w:rFonts w:ascii="맑은 고딕" w:hAnsi="맑은 고딕" w:eastAsia="맑은 고딕"/>
          <w:sz w:val="26"/>
        </w:rPr>
        <w:t>지켜야 할 조건</w:t>
      </w:r>
    </w:p>
    <w:p>
      <w:r>
        <w:rPr>
          <w:rFonts w:ascii="맑은 고딕" w:hAnsi="맑은 고딕" w:eastAsia="맑은 고딕"/>
          <w:sz w:val="22"/>
        </w:rPr>
        <w:t>· 인스타그램: 브랜드 유지용으로 연 600만 원 이상</w:t>
      </w:r>
    </w:p>
    <w:p>
      <w:r>
        <w:rPr>
          <w:rFonts w:ascii="맑은 고딕" w:hAnsi="맑은 고딕" w:eastAsia="맑은 고딕"/>
          <w:sz w:val="22"/>
        </w:rPr>
        <w:t>· 뉴스레터: 연 300만 원 그대로</w:t>
      </w:r>
    </w:p>
    <w:p>
      <w:r>
        <w:rPr>
          <w:rFonts w:ascii="맑은 고딕" w:hAnsi="맑은 고딕" w:eastAsia="맑은 고딕"/>
          <w:sz w:val="22"/>
        </w:rPr>
        <w:t>· 박람회: 9월 «온라인 셀러 박람회» 한 번만 (참가비·부스 등 1,200만 원)</w:t>
      </w:r>
    </w:p>
    <w:p>
      <w:r>
        <w:rPr>
          <w:rFonts w:ascii="맑은 고딕" w:hAnsi="맑은 고딕" w:eastAsia="맑은 고딕"/>
          <w:sz w:val="22"/>
        </w:rPr>
        <w:t>· 예비비: 전체 예산의 5% 이상 남길 것</w:t>
      </w:r>
    </w:p>
    <w:p>
      <w:r>
        <w:rPr>
          <w:rFonts w:ascii="맑은 고딕" w:hAnsi="맑은 고딕" w:eastAsia="맑은 고딕"/>
          <w:sz w:val="26"/>
        </w:rPr>
        <w:t>2027 회사 일정</w:t>
      </w:r>
    </w:p>
    <w:p>
      <w:r>
        <w:rPr>
          <w:rFonts w:ascii="맑은 고딕" w:hAnsi="맑은 고딕" w:eastAsia="맑은 고딕"/>
          <w:sz w:val="22"/>
        </w:rPr>
        <w:t>· 1월 4일~29일 신규 고객 행사 (첫 달 보관료 반값, 이미 결재됨)</w:t>
      </w:r>
    </w:p>
    <w:p>
      <w:r>
        <w:rPr>
          <w:rFonts w:ascii="맑은 고딕" w:hAnsi="맑은 고딕" w:eastAsia="맑은 고딕"/>
          <w:sz w:val="22"/>
        </w:rPr>
        <w:t>· 2월 설 성수기</w:t>
      </w:r>
    </w:p>
    <w:p>
      <w:r>
        <w:rPr>
          <w:rFonts w:ascii="맑은 고딕" w:hAnsi="맑은 고딕" w:eastAsia="맑은 고딕"/>
          <w:sz w:val="22"/>
        </w:rPr>
        <w:t>· 3월 2일 새 서비스 «한결 빠른반품» 시작</w:t>
      </w:r>
    </w:p>
    <w:p>
      <w:r>
        <w:rPr>
          <w:rFonts w:ascii="맑은 고딕" w:hAnsi="맑은 고딕" w:eastAsia="맑은 고딕"/>
          <w:sz w:val="22"/>
        </w:rPr>
        <w:t>· 9월 박람회 · 추석 성수기</w:t>
      </w:r>
    </w:p>
    <w:p>
      <w:r>
        <w:rPr>
          <w:rFonts w:ascii="맑은 고딕" w:hAnsi="맑은 고딕" w:eastAsia="맑은 고딕"/>
          <w:sz w:val="22"/>
        </w:rPr>
        <w:t>· 11~12월 연말 성수기</w:t>
      </w:r>
    </w:p>
    <w:p>
      <w:r>
        <w:rPr>
          <w:rFonts w:ascii="맑은 고딕" w:hAnsi="맑은 고딕" w:eastAsia="맑은 고딕"/>
          <w:sz w:val="26"/>
        </w:rPr>
        <w:t>보고</w:t>
      </w:r>
    </w:p>
    <w:p>
      <w:r>
        <w:rPr>
          <w:rFonts w:ascii="맑은 고딕" w:hAnsi="맑은 고딕" w:eastAsia="맑은 고딕"/>
          <w:sz w:val="22"/>
        </w:rPr>
        <w:t>· 경영진 회의에 2장으로. 작년 진단 → 내년 목표·예산 → 분기 계획·위험 대비</w:t>
      </w:r>
    </w:p>
    <w:p>
      <w:r>
        <w:rPr>
          <w:rFonts w:ascii="맑은 고딕" w:hAnsi="맑은 고딕" w:eastAsia="맑은 고딕"/>
          <w:color w:val="8F8A7E"/>
          <w:sz w:val="18"/>
        </w:rPr>
        <w:t>※ 회사·숫자·일정은 모두 시연용 가상 자료입니다.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