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결과 예시 · 법무팀 보고 및 작업 순서</w:t>
      </w:r>
    </w:p>
    <w:p>
      <w:r>
        <w:t>한결물류(가명) · 2026년 가상 사내 규정 기준 · 배포 전 법무 검토 필요</w:t>
      </w:r>
    </w:p>
    <w:p>
      <w:pPr>
        <w:pStyle w:val="Heading1"/>
      </w:pPr>
      <w:r>
        <w:t>법무팀 보고 1장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진단</w:t>
            </w:r>
          </w:p>
        </w:tc>
        <w:tc>
          <w:tcPr>
            <w:tcW w:type="dxa" w:w="4320"/>
          </w:tcPr>
          <w:p>
            <w:r>
              <w:t>610행에서 완전 중복 10행 제외. 60명·600행·정답 418·오답 174·미응답 8. 기존 정답표 기준 69.67%.</w:t>
            </w:r>
          </w:p>
        </w:tc>
      </w:tr>
      <w:tr>
        <w:tc>
          <w:tcPr>
            <w:tcW w:type="dxa" w:w="4320"/>
          </w:tcPr>
          <w:p>
            <w:r>
              <w:t>우선 주제</w:t>
            </w:r>
          </w:p>
        </w:tc>
        <w:tc>
          <w:tcPr>
            <w:tcW w:type="dxa" w:w="4320"/>
          </w:tcPr>
          <w:p>
            <w:r>
              <w:t>대금 지급 23/60(38.33%), 선물 한도 27/60(45%), 사진 31/60(51.67%).</w:t>
            </w:r>
          </w:p>
        </w:tc>
      </w:tr>
      <w:tr>
        <w:tc>
          <w:tcPr>
            <w:tcW w:type="dxa" w:w="4320"/>
          </w:tcPr>
          <w:p>
            <w:r>
              <w:t>한계</w:t>
            </w:r>
          </w:p>
        </w:tc>
        <w:tc>
          <w:tcPr>
            <w:tcW w:type="dxa" w:w="4320"/>
          </w:tcPr>
          <w:p>
            <w:r>
              <w:t>2025년 질문·보기 전문과 당시 규정 없음. 현행 이해도·과거 위반 판정 금지.</w:t>
            </w:r>
          </w:p>
        </w:tc>
      </w:tr>
      <w:tr>
        <w:tc>
          <w:tcPr>
            <w:tcW w:type="dxa" w:w="4320"/>
          </w:tcPr>
          <w:p>
            <w:r>
              <w:t>제작</w:t>
            </w:r>
          </w:p>
        </w:tc>
        <w:tc>
          <w:tcPr>
            <w:tcW w:type="dxa" w:w="4320"/>
          </w:tcPr>
          <w:p>
            <w:r>
              <w:t>30분 교육안·익명 사례 6개·현행 규정 기준 새 퀴즈 10개·별도 해설·진단검산 엑셀.</w:t>
            </w:r>
          </w:p>
        </w:tc>
      </w:tr>
      <w:tr>
        <w:tc>
          <w:tcPr>
            <w:tcW w:type="dxa" w:w="4320"/>
          </w:tcPr>
          <w:p>
            <w:r>
              <w:t>요청</w:t>
            </w:r>
          </w:p>
        </w:tc>
        <w:tc>
          <w:tcPr>
            <w:tcW w:type="dxa" w:w="4320"/>
          </w:tcPr>
          <w:p>
            <w:r>
              <w:t>준법 담당 내용 검토 후 교육 일정·배포 범위 승인. 승인 상태: 미확인.</w:t>
            </w:r>
          </w:p>
        </w:tc>
      </w:tr>
      <w:tr>
        <w:tc>
          <w:tcPr>
            <w:tcW w:type="dxa" w:w="4320"/>
          </w:tcPr>
          <w:p>
            <w:r>
              <w:t>비용 예시</w:t>
            </w:r>
          </w:p>
        </w:tc>
        <w:tc>
          <w:tcPr>
            <w:tcW w:type="dxa" w:w="4320"/>
          </w:tcPr>
          <w:p>
            <w:r>
              <w:t>외부 제작 200만 원 − 내부 검토·도구 50만 원 = 차이 150만 원. 재작업 4건×10만 원=노출 40만 원, 절감 확정 아님.</w:t>
            </w:r>
          </w:p>
        </w:tc>
      </w:tr>
    </w:tbl>
    <w:p>
      <w:r>
        <w:br w:type="page"/>
      </w:r>
    </w:p>
    <w:p>
      <w:pPr>
        <w:pStyle w:val="Heading1"/>
      </w:pPr>
      <w:r>
        <w:t>다음에도 이대로 해줘 · 작업 순서 메모</w:t>
      </w:r>
    </w:p>
    <w:p>
      <w:pPr>
        <w:pStyle w:val="ListNumber"/>
      </w:pPr>
      <w:r>
        <w:t>새 규정 시행일, 교육 대상, 자료 사용 허용 범위를 확인한다.</w:t>
      </w:r>
    </w:p>
    <w:p>
      <w:pPr>
        <w:pStyle w:val="ListNumber"/>
      </w:pPr>
      <w:r>
        <w:t>폴더 자료 목록을 읽는다. 원본은 보존하고 새 결과만 결과 폴더에 저장한다.</w:t>
      </w:r>
    </w:p>
    <w:p>
      <w:pPr>
        <w:pStyle w:val="ListNumber"/>
      </w:pPr>
      <w:r>
        <w:t>네 칸 모두 같은 중복만 한 개 보관한다. 답이 다른 중복은 확인 목록으로 보낸다. 부서 이름을 통일하고 빈 답은 미응답으로 둔다.</w:t>
      </w:r>
    </w:p>
    <w:p>
      <w:pPr>
        <w:pStyle w:val="ListNumber"/>
      </w:pPr>
      <w:r>
        <w:t>기존 정답표로 집계하되 당시 문항·규정 유무를 확인한다. 문항별 분모 60명, 전체 600개 기준은 이번 가상 자료에만 적용한다.</w:t>
      </w:r>
    </w:p>
    <w:p>
      <w:pPr>
        <w:pStyle w:val="ListNumber"/>
      </w:pPr>
      <w:r>
        <w:t>새 자료의 인원·문항 수를 다시 확인하고 분모를 새로 정한다. 약한 주제·사례·질문을 현행 조항과 연결한다.</w:t>
      </w:r>
    </w:p>
    <w:p>
      <w:pPr>
        <w:pStyle w:val="ListNumber"/>
      </w:pPr>
      <w:r>
        <w:t>사례 식별 단서를 제거하고 교육안·새 퀴즈·별도 해설을 만든다.</w:t>
      </w:r>
    </w:p>
    <w:p>
      <w:pPr>
        <w:pStyle w:val="ListNumber"/>
      </w:pPr>
      <w:r>
        <w:t>엑셀 계산식·상태 합계·문항별 합계를 확인하고 답 하나를 바꿔 다시 계산한 뒤 되돌린다.</w:t>
      </w:r>
    </w:p>
    <w:p>
      <w:pPr>
        <w:pStyle w:val="ListNumber"/>
      </w:pPr>
      <w:r>
        <w:t>원문과 숫자·기한·승인 주체를 대조하고 정답이 하나인지 검수한다.</w:t>
      </w:r>
    </w:p>
    <w:p>
      <w:pPr>
        <w:pStyle w:val="ListNumber"/>
      </w:pPr>
      <w:r>
        <w:t>문서·PDF를 직접 열어 잘림·답 노출을 확인한다. 담당자·확인 날짜·남은 확인을 기록한다.</w:t>
      </w:r>
    </w:p>
    <w:p>
      <w:pPr>
        <w:pStyle w:val="ListNumber"/>
      </w:pPr>
      <w:r>
        <w:t>8/10 이해 확인, 기준 미달·미응답 문항 재교육, 2주 뒤 후속 확인은 운영안 예시이며 법무팀이 확정한다.</w:t>
      </w:r>
    </w:p>
    <w:p>
      <w:pPr>
        <w:pStyle w:val="Heading1"/>
      </w:pPr>
      <w:r>
        <w:t>검수 기록</w:t>
      </w:r>
    </w:p>
    <w:p>
      <w:r>
        <w:t>시범 수치 재계산 완료. 내용 검토 담당·날짜·배포 승인: 확인 필요. 사례 익명화 범주는 교육안 마지막에 기록. 사내 실제 연락처·실제 규정으로 배포 전 반드시 재확인.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