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상호 비밀유지계약서 — 우리 초안 A · 2026.11.03</w:t>
      </w:r>
    </w:p>
    <w:p>
      <w:r>
        <w:t>한결물류(가명)와 대현테크(가명)가 물류 운영 개선 협의를 위해 체결할 계약의 교육용 초안이다. 서명 전이며 효력이 있는 실제 계약이 아니다.</w:t>
      </w:r>
    </w:p>
    <w:p>
      <w:r>
        <w:t>담당: 한결물류 O과장 / 대현테크 O과장 (가명) | 본문 10개 조항</w:t>
      </w:r>
    </w:p>
    <w:p>
      <w:pPr>
        <w:pStyle w:val="Heading1"/>
      </w:pPr>
      <w:r>
        <w:t>제1조 (협의 목적)</w:t>
      </w:r>
    </w:p>
    <w:p>
      <w:r>
        <w:t>한결물류와 대현테크는 물류 운영 개선 협의(이하 협의)를 위하여 서로 제공하는 비밀정보를 보호한다. 각 당사자는 정보를 제공할 때 제공자, 받을 때 수령자가 된다.</w:t>
      </w:r>
    </w:p>
    <w:p>
      <w:pPr>
        <w:pStyle w:val="Heading1"/>
      </w:pPr>
      <w:r>
        <w:t>제2조 (비밀정보 범위)</w:t>
      </w:r>
    </w:p>
    <w:p>
      <w:r>
        <w:t>비밀정보는 협의와 관련하여 제공한 운임, 노선별 원가, 배차 기준, 고객정보 및 기술자료로서 비밀 표시가 있거나 정보의 성질과 제공 상황상 비밀임을 합리적으로 알 수 있는 정보를 말한다. 구두 제공 정보는 제공 후 10일 이내 서면으로 확인한다. 이미 공개된 정보, 수령자가 적법하게 보유한 정보, 제3자로부터 적법하게 취득한 정보, 독자 개발한 정보는 수령자가 입증하면 제외한다.</w:t>
      </w:r>
    </w:p>
    <w:p>
      <w:pPr>
        <w:pStyle w:val="Heading1"/>
      </w:pPr>
      <w:r>
        <w:t>제3조 (공유 대상)</w:t>
      </w:r>
    </w:p>
    <w:p>
      <w:r>
        <w:t>수령자는 협의에 필요한 임직원에게만 비밀정보를 공유할 수 있고, 동일한 비밀유지 의무를 부담시킨다. 그 밖의 제3자에게 제공하려면 제공자의 사전 서면 동의를 받아야 한다. 수령자는 공유받은 자의 의무 위반에 책임을 진다.</w:t>
      </w:r>
    </w:p>
    <w:p>
      <w:r>
        <w:br w:type="page"/>
      </w:r>
    </w:p>
    <w:p>
      <w:pPr>
        <w:pStyle w:val="Heading1"/>
      </w:pPr>
      <w:r>
        <w:t>제4조 (사용 목적)</w:t>
      </w:r>
    </w:p>
    <w:p>
      <w:r>
        <w:t>수령자는 비밀정보를 협의의 검토 목적으로만 사용한다. 비밀정보를 자체 서비스 개발, 가격 결정 또는 다른 고객 대상 영업에 사용하지 않는다.</w:t>
      </w:r>
    </w:p>
    <w:p>
      <w:pPr>
        <w:pStyle w:val="Heading1"/>
      </w:pPr>
      <w:r>
        <w:t>제5조 (보호·통지)</w:t>
      </w:r>
    </w:p>
    <w:p>
      <w:r>
        <w:t>수령자는 접근 권한을 필요한 범위로 제한하고 비밀정보를 안전하게 보관한다. 무단 공개, 유출 또는 분실 사실을 안 때부터 48시간 이내에 제공자에게 서면 통지하고 피해 확산 방지에 협력한다.</w:t>
      </w:r>
    </w:p>
    <w:p>
      <w:pPr>
        <w:pStyle w:val="Heading1"/>
      </w:pPr>
      <w:r>
        <w:t>제6조 (유효·보호 기간)</w:t>
      </w:r>
    </w:p>
    <w:p>
      <w:r>
        <w:t>본 계약은 2026년 11월 3일부터 협의 종료일까지 유효하다. 협의 종료 후에도 각 수령자의 비밀유지 의무는 종료일로부터 36개월 동안 존속한다.</w:t>
      </w:r>
    </w:p>
    <w:p>
      <w:r>
        <w:br w:type="page"/>
      </w:r>
    </w:p>
    <w:p>
      <w:pPr>
        <w:pStyle w:val="Heading1"/>
      </w:pPr>
      <w:r>
        <w:t>제7조 (반환·폐기)</w:t>
      </w:r>
    </w:p>
    <w:p>
      <w:r>
        <w:t>수령자는 제공자의 반환 또는 폐기 요청을 받은 날부터 10일 이내에 비밀정보와 복사본을 반환 또는 폐기하고 완료 사실을 서면 통지한다.</w:t>
      </w:r>
    </w:p>
    <w:p>
      <w:pPr>
        <w:pStyle w:val="Heading1"/>
      </w:pPr>
      <w:r>
        <w:t>제8조 (배상 한도)</w:t>
      </w:r>
    </w:p>
    <w:p>
      <w:r>
        <w:t>수령자가 본 계약을 위반하여 제공자에게 손해를 발생시킨 경우 그 손해를 배상한다. 일반 과실로 인한 총 배상액의 한도는 50,000,000원이다. 고의 또는 중대한 과실로 인한 손해에는 위 한도를 적용하지 않는다.</w:t>
      </w:r>
    </w:p>
    <w:p>
      <w:pPr>
        <w:pStyle w:val="Heading1"/>
      </w:pPr>
      <w:r>
        <w:t>제9조 (분쟁 담당 법원)</w:t>
      </w:r>
    </w:p>
    <w:p>
      <w:r>
        <w:t>본 계약과 관련한 분쟁은 우선 상호 협의로 해결한다. 협의로 해결되지 않으면 한결물류 본점 소재지를 관할하는 법원을 제1심 전속 합의관할 법원으로 한다.</w:t>
      </w:r>
    </w:p>
    <w:p>
      <w:r>
        <w:br w:type="page"/>
      </w:r>
    </w:p>
    <w:p>
      <w:pPr>
        <w:pStyle w:val="Heading1"/>
      </w:pPr>
      <w:r>
        <w:t>제10조 (권리·변경 방식)</w:t>
      </w:r>
    </w:p>
    <w:p>
      <w:r>
        <w:t>비밀정보의 제공은 지식재산권 등 어떠한 권리의 이전이나 사용 허락을 의미하지 않는다. 본 계약의 변경은 양 당사자의 서면 합의로 한다.</w:t>
      </w:r>
    </w:p>
    <w:p>
      <w:r>
        <w:t>서명란: 한결물류 대표 (공란) / 대현테크 대표 (공란)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검토 초안 · 실제 거래 사용 금지 · 최종 판단은 법무팀·변호사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 · 대현테크 (모두 가명) | 내부 교육 전용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