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법령·조례와 무관</w:t>
      </w:r>
    </w:p>
    <w:p>
      <w:pPr>
        <w:pStyle w:val="Heading1"/>
      </w:pPr>
      <w:r>
        <w:t>자치법규 정비 작업 순서 메모 (결과 예시)</w:t>
      </w:r>
    </w:p>
    <w:p>
      <w:r>
        <w:t>다음에 법이 또 바뀌면 아래 순서대로 합니다. «새 신구조문 대비표를 폴더에 넣었어, 지난번 순서대로 해줘»라고 부탁하면 됩니다.</w:t>
      </w:r>
    </w:p>
    <w:p>
      <w:r>
        <w:t>1. 조례목록과 본문 파일 수를 맞춰 보고, 중복 파일·폐지 조례·본문 없는 조례를 먼저 가려낸다.</w:t>
      </w:r>
    </w:p>
    <w:p>
      <w:r>
        <w:t>2. 신구조문 대비표와 법령 검토 메모를 읽고 개정 사항별로 «조례에서 볼 곳»을 정한다. 대비표가 바뀌었으면 사람이 먼저 알려 준다.</w:t>
      </w:r>
    </w:p>
    <w:p>
      <w:r>
        <w:t>3. 낱말만 찾지 않는다. 이 법을 인용하거나 이 법에서 가져온 숫자·용어인지 뜻까지 읽고 해당 여부를 정한다.</w:t>
      </w:r>
    </w:p>
    <w:p>
      <w:r>
        <w:t>4. 조례별 대조표(엑셀)와 정비 필요 조문 목록을 새 파일로 저장한다. 조례 원본은 고치지 않는다.</w:t>
      </w:r>
    </w:p>
    <w:p>
      <w:r>
        <w:t>5. 건수를 다시 센다(검토한 조례 = 정비 필요 + 해당 없음). 안 맞으면 어디서 틀렸는지 알려 준다.</w:t>
      </w:r>
    </w:p>
    <w:p>
      <w:r>
        <w:t>6. 입안 점검표를 만들고, 모르는 곳은 (확인 필요)로 표시한다. 정비 대상 확정은 입안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