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법령·조례와 무관</w:t>
      </w:r>
    </w:p>
    <w:p>
      <w:pPr>
        <w:pStyle w:val="Heading1"/>
      </w:pPr>
      <w:r>
        <w:t>조례 개정안 입안 점검표 (결과 예시) — 「공공시설 이용 및 안전관리에 관한 법률」 개정 대응</w:t>
      </w:r>
    </w:p>
    <w:p>
      <w:r>
        <w:t>조례 한 건을 고칠 때마다 아래를 확인합니다. 최종 확인은 입안 담당자가 법제처 원문과 대조해서 합니다.</w:t>
      </w:r>
    </w:p>
    <w:p>
      <w:r>
        <w:t>입법예고·심의 같은 절차와 기간은 우리 시 자치법규 입안 지침을 따릅니다 (확인 필요).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확인</w:t>
            </w:r>
          </w:p>
        </w:tc>
        <w:tc>
          <w:tcPr>
            <w:tcW w:type="dxa" w:w="2880"/>
          </w:tcPr>
          <w:p>
            <w:r>
              <w:t>점검 내용</w:t>
            </w:r>
          </w:p>
        </w:tc>
        <w:tc>
          <w:tcPr>
            <w:tcW w:type="dxa" w:w="2880"/>
          </w:tcPr>
          <w:p>
            <w:r>
              <w:t>참고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안전점검 주기: «연 1회 이상» → «반기마다 1회 이상» 로 모두 고쳤는가</w:t>
            </w:r>
          </w:p>
        </w:tc>
        <w:tc>
          <w:tcPr>
            <w:tcW w:type="dxa" w:w="2880"/>
          </w:tcPr>
          <w:p>
            <w:r>
              <w:t>법 제7조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사고 신고 기한: «30일 이내» → «14일 이내» 로 모두 고쳤는가</w:t>
            </w:r>
          </w:p>
        </w:tc>
        <w:tc>
          <w:tcPr>
            <w:tcW w:type="dxa" w:w="2880"/>
          </w:tcPr>
          <w:p>
            <w:r>
              <w:t>법 제9조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위원회 위원 수: «15명 이내» → «11명 이내» 로 모두 고쳤는가</w:t>
            </w:r>
          </w:p>
        </w:tc>
        <w:tc>
          <w:tcPr>
            <w:tcW w:type="dxa" w:w="2880"/>
          </w:tcPr>
          <w:p>
            <w:r>
              <w:t>법 제11조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시행계획 근거 조문: «법 제12조» → «법 제8조의2» 로 모두 고쳤는가</w:t>
            </w:r>
          </w:p>
        </w:tc>
        <w:tc>
          <w:tcPr>
            <w:tcW w:type="dxa" w:w="2880"/>
          </w:tcPr>
          <w:p>
            <w:r>
              <w:t>법 제12조 → 제8조의2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과태료 상한: «200만원 이하» → «100만원 이하» 로 모두 고쳤는가</w:t>
            </w:r>
          </w:p>
        </w:tc>
        <w:tc>
          <w:tcPr>
            <w:tcW w:type="dxa" w:w="2880"/>
          </w:tcPr>
          <w:p>
            <w:r>
              <w:t>법 제15조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용어: «노약자» → «고령자 등 이동약자» 로 모두 고쳤는가</w:t>
            </w:r>
          </w:p>
        </w:tc>
        <w:tc>
          <w:tcPr>
            <w:tcW w:type="dxa" w:w="2880"/>
          </w:tcPr>
          <w:p>
            <w:r>
              <w:t>법 제5조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조례 시행일을 법 시행일(2027년 3월 1일, 가상)에 맞췄는가</w:t>
            </w:r>
          </w:p>
        </w:tc>
        <w:tc>
          <w:tcPr>
            <w:tcW w:type="dxa" w:w="2880"/>
          </w:tcPr>
          <w:p>
            <w:r>
              <w:t>부칙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법 부칙의 경과조치가 있으면 조례 부칙에도 반영했는가</w:t>
            </w:r>
          </w:p>
        </w:tc>
        <w:tc>
          <w:tcPr>
            <w:tcW w:type="dxa" w:w="2880"/>
          </w:tcPr>
          <w:p>
            <w:r>
              <w:t>법제처 원문 확인 (확인 필요)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별표·별지 서식 안에 같은 표현이 남아 있지 않은가</w:t>
            </w:r>
          </w:p>
        </w:tc>
        <w:tc>
          <w:tcPr>
            <w:tcW w:type="dxa" w:w="2880"/>
          </w:tcPr>
          <w:p>
            <w:r>
              <w:t>본문 밖도 확인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신구조문대비표를 만들었는가</w:t>
            </w:r>
          </w:p>
        </w:tc>
        <w:tc>
          <w:tcPr>
            <w:tcW w:type="dxa" w:w="2880"/>
          </w:tcPr>
          <w:p>
            <w:r>
              <w:t>입안 서식</w:t>
            </w:r>
          </w:p>
        </w:tc>
      </w:tr>
      <w:tr>
        <w:tc>
          <w:tcPr>
            <w:tcW w:type="dxa" w:w="2880"/>
          </w:tcPr>
          <w:p>
            <w:r>
              <w:t>□</w:t>
            </w:r>
          </w:p>
        </w:tc>
        <w:tc>
          <w:tcPr>
            <w:tcW w:type="dxa" w:w="2880"/>
          </w:tcPr>
          <w:p>
            <w:r>
              <w:t>검토 완료 일자와 담당자를 현황판에 적었는가</w:t>
            </w:r>
          </w:p>
        </w:tc>
        <w:tc>
          <w:tcPr>
            <w:tcW w:type="dxa" w:w="2880"/>
          </w:tcPr>
          <w:p>
            <w:r>
              <w:t>조례별 대조 시트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