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예산담당관실 주간 업무보고</w:t>
      </w:r>
    </w:p>
    <w:p>
      <w:r>
        <w:t>○ 2027년도 예산안 부서 요구서 접수</w:t>
      </w:r>
    </w:p>
    <w:p>
      <w:r>
        <w:t xml:space="preserve">  - 요구 대상 31개 부서 중 29개 부서 접수(13일 마감)</w:t>
      </w:r>
    </w:p>
    <w:p>
      <w:r>
        <w:t xml:space="preserve">  - 미접수 2개 부서 독촉 중</w:t>
      </w:r>
    </w:p>
    <w:p>
      <w:r>
        <w:t>○ 놀이터 정비 예비비 사용 여부 검토</w:t>
      </w:r>
    </w:p>
    <w:p>
      <w:r>
        <w:t xml:space="preserve">  - 검토 중, 공원녹지과에 18일(수) 회신 예정</w:t>
      </w:r>
    </w:p>
    <w:p/>
    <w:p>
      <w:r>
        <w:t>&lt; 차주 계획 &gt;</w:t>
      </w:r>
    </w:p>
    <w:p>
      <w:r>
        <w:t>○ 예산안 요구 1차 검토 회의 : 19일(목)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