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계약·조건 검토 기준 — 보조금 교부 조건 8항목</w:t>
      </w:r>
    </w:p>
    <w:p>
      <w:r>
        <w:t>JJ시청(JJ시, 가상) · 대상 사업: 2026년 JJ시 민간단체 지역활동 지원 보조금</w:t>
      </w:r>
    </w:p>
    <w:p>
      <w:r>
        <w:t>앞서 «계약서류 검토와 수정 의견 쓰기»에서 쓴 «항목 / 기준 문서 내용 / 판정(일치·불일치·누락·경고) / 근거» 틀을 보조금 교부 조건에 맞게 옮겨 적은 기준표입니다. 오늘은 이 8항목을 정산 서류 대조에 그대로 씁니다. ※ 법령 조항 번호는 적지 않았습니다. 필요한 조항은 (확인 필요)로 남겨 둡니다.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확인 항목</w:t>
            </w:r>
          </w:p>
        </w:tc>
        <w:tc>
          <w:tcPr>
            <w:tcW w:type="dxa" w:w="2160"/>
          </w:tcPr>
          <w:p>
            <w:r>
              <w:t>기준 (교부결정서 내용)</w:t>
            </w:r>
          </w:p>
        </w:tc>
        <w:tc>
          <w:tcPr>
            <w:tcW w:type="dxa" w:w="2160"/>
          </w:tcPr>
          <w:p>
            <w:r>
              <w:t>어긋나면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집행 기간</w:t>
            </w:r>
          </w:p>
        </w:tc>
        <w:tc>
          <w:tcPr>
            <w:tcW w:type="dxa" w:w="2160"/>
          </w:tcPr>
          <w:p>
            <w:r>
              <w:t>2026년 3월 1일~10월 31일에 결제한 지출만 인정</w:t>
            </w:r>
          </w:p>
        </w:tc>
        <w:tc>
          <w:tcPr>
            <w:tcW w:type="dxa" w:w="2160"/>
          </w:tcPr>
          <w:p>
            <w:r>
              <w:t>기간 밖 결제는 인정하지 않고 반납 검토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비목</w:t>
            </w:r>
          </w:p>
        </w:tc>
        <w:tc>
          <w:tcPr>
            <w:tcW w:type="dxa" w:w="2160"/>
          </w:tcPr>
          <w:p>
            <w:r>
              <w:t>교부 결정에 정한 7개 비목만 (강사료·재료비·임차료·홍보비·행사운영비·다과비·운영비)</w:t>
            </w:r>
          </w:p>
        </w:tc>
        <w:tc>
          <w:tcPr>
            <w:tcW w:type="dxa" w:w="2160"/>
          </w:tcPr>
          <w:p>
            <w:r>
              <w:t>다른 비목은 사전 협의 서류가 있어야 함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증빙</w:t>
            </w:r>
          </w:p>
        </w:tc>
        <w:tc>
          <w:tcPr>
            <w:tcW w:type="dxa" w:w="2160"/>
          </w:tcPr>
          <w:p>
            <w:r>
              <w:t>건당 30,000원 초과는 세금계산서·카드전표·현금영수증 (간이영수증 불가), 강사료는 원천징수영수증</w:t>
            </w:r>
          </w:p>
        </w:tc>
        <w:tc>
          <w:tcPr>
            <w:tcW w:type="dxa" w:w="2160"/>
          </w:tcPr>
          <w:p>
            <w:r>
              <w:t>증빙이 없거나 간이영수증이면 인정하지 않음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쓰면 안 되는 곳</w:t>
            </w:r>
          </w:p>
        </w:tc>
        <w:tc>
          <w:tcPr>
            <w:tcW w:type="dxa" w:w="2160"/>
          </w:tcPr>
          <w:p>
            <w:r>
              <w:t>주류, 상품권·기프트카드, 강사료 외 대표·임원 개인 계좌로의 이체</w:t>
            </w:r>
          </w:p>
        </w:tc>
        <w:tc>
          <w:tcPr>
            <w:tcW w:type="dxa" w:w="2160"/>
          </w:tcPr>
          <w:p>
            <w:r>
              <w:t>해당 지출은 인정하지 않고 반납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한도</w:t>
            </w:r>
          </w:p>
        </w:tc>
        <w:tc>
          <w:tcPr>
            <w:tcW w:type="dxa" w:w="2160"/>
          </w:tcPr>
          <w:p>
            <w:r>
              <w:t>다과비는 교부액의 5% 이내, 강사료는 1시간 100,000원 이내</w:t>
            </w:r>
          </w:p>
        </w:tc>
        <w:tc>
          <w:tcPr>
            <w:tcW w:type="dxa" w:w="2160"/>
          </w:tcPr>
          <w:p>
            <w:r>
              <w:t>넘은 금액은 인정하지 않음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나눠 결제</w:t>
            </w:r>
          </w:p>
        </w:tc>
        <w:tc>
          <w:tcPr>
            <w:tcW w:type="dxa" w:w="2160"/>
          </w:tcPr>
          <w:p>
            <w:r>
              <w:t>같은 날 같은 거래처에 2건 이상이고 합계가 500,000원을 넘으면 쪼개기 의심</w:t>
            </w:r>
          </w:p>
        </w:tc>
        <w:tc>
          <w:tcPr>
            <w:tcW w:type="dxa" w:w="2160"/>
          </w:tcPr>
          <w:p>
            <w:r>
              <w:t>견적서·계약 서류로 사유 확인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통장 대조</w:t>
            </w:r>
          </w:p>
        </w:tc>
        <w:tc>
          <w:tcPr>
            <w:tcW w:type="dxa" w:w="2160"/>
          </w:tcPr>
          <w:p>
            <w:r>
              <w:t>지출내역서의 모든 줄은 통장 출금과 날짜·금액이 같고, 통장의 모든 출금은 지출내역서에 있어야 함</w:t>
            </w:r>
          </w:p>
        </w:tc>
        <w:tc>
          <w:tcPr>
            <w:tcW w:type="dxa" w:w="2160"/>
          </w:tcPr>
          <w:p>
            <w:r>
              <w:t>다르면 사유서 요청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서류·잔액</w:t>
            </w:r>
          </w:p>
        </w:tc>
        <w:tc>
          <w:tcPr>
            <w:tcW w:type="dxa" w:w="2160"/>
          </w:tcPr>
          <w:p>
            <w:r>
              <w:t>정산보고서·지출내역서·통장 거래내역·활동 사진 4종 제출, 남은 교부금(교부액 − 집행액)은 반납</w:t>
            </w:r>
          </w:p>
        </w:tc>
        <w:tc>
          <w:tcPr>
            <w:tcW w:type="dxa" w:w="2160"/>
          </w:tcPr>
          <w:p>
            <w:r>
              <w:t>빠진 서류는 보완 요청, 보고서 금액과 내역 합계가 다르면 정정</w:t>
            </w:r>
          </w:p>
        </w:tc>
      </w:tr>
    </w:tbl>
    <w:p/>
    <w:p>
      <w:r>
        <w:t>판정 말: 일치 / 위반 의심 / 누락 / 확인 필요 — 위반 여부의 결정은 보조금 담당자가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