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JJ시 어린이공원 놀이시설 안전점검 및 정비 용역 계약서 (안)</w:t>
      </w:r>
    </w:p>
    <w:p>
      <w:r>
        <w:rPr>
          <w:rFonts w:ascii="맑은 고딕" w:hAnsi="맑은 고딕" w:eastAsia="맑은 고딕"/>
          <w:b w:val="0"/>
          <w:sz w:val="22"/>
        </w:rPr>
        <w:t>발주처: JJ시청 / 수급인: JJ안전기술(주) / 이 문서는 아직 확정 전인 계약서 안입니다.</w:t>
      </w:r>
    </w:p>
    <w:p>
      <w:r>
        <w:rPr>
          <w:rFonts w:ascii="맑은 고딕" w:hAnsi="맑은 고딕" w:eastAsia="맑은 고딕"/>
          <w:b/>
          <w:sz w:val="22"/>
        </w:rPr>
        <w:t>제1조(목적)</w:t>
      </w:r>
    </w:p>
    <w:p>
      <w:r>
        <w:rPr>
          <w:rFonts w:ascii="맑은 고딕" w:hAnsi="맑은 고딕" w:eastAsia="맑은 고딕"/>
          <w:b w:val="0"/>
          <w:sz w:val="22"/>
        </w:rPr>
        <w:t>이 계약은 «JJ시 어린이공원 놀이시설 안전점검 및 정비 용역»을 수행하는 데 필요한 사항을 정한다. 사업명: JJ시 어린이공원 놀이시설 안전점검 및 정비 용역, 수급인: JJ안전기술(주).</w:t>
      </w:r>
    </w:p>
    <w:p>
      <w:r>
        <w:rPr>
          <w:rFonts w:ascii="맑은 고딕" w:hAnsi="맑은 고딕" w:eastAsia="맑은 고딕"/>
          <w:b/>
          <w:sz w:val="22"/>
        </w:rPr>
        <w:t>제2조(계약 대상)</w:t>
      </w:r>
    </w:p>
    <w:p>
      <w:r>
        <w:rPr>
          <w:rFonts w:ascii="맑은 고딕" w:hAnsi="맑은 고딕" w:eastAsia="맑은 고딕"/>
          <w:b w:val="0"/>
          <w:sz w:val="22"/>
        </w:rPr>
        <w:t>계약 대상은 JJ시 관내 어린이공원 10곳으로 한다.</w:t>
      </w:r>
    </w:p>
    <w:p>
      <w:r>
        <w:rPr>
          <w:rFonts w:ascii="맑은 고딕" w:hAnsi="맑은 고딕" w:eastAsia="맑은 고딕"/>
          <w:b/>
          <w:sz w:val="22"/>
        </w:rPr>
        <w:t>제3조(계약기간)</w:t>
      </w:r>
    </w:p>
    <w:p>
      <w:r>
        <w:rPr>
          <w:rFonts w:ascii="맑은 고딕" w:hAnsi="맑은 고딕" w:eastAsia="맑은 고딕"/>
          <w:b w:val="0"/>
          <w:sz w:val="22"/>
        </w:rPr>
        <w:t>계약기간은 2027년 3월 2일부터 2027년 7월 31일까지로 한다.</w:t>
      </w:r>
    </w:p>
    <w:p>
      <w:r>
        <w:rPr>
          <w:rFonts w:ascii="맑은 고딕" w:hAnsi="맑은 고딕" w:eastAsia="맑은 고딕"/>
          <w:b/>
          <w:sz w:val="22"/>
        </w:rPr>
        <w:t>제4조(계약금액)</w:t>
      </w:r>
    </w:p>
    <w:p>
      <w:r>
        <w:rPr>
          <w:rFonts w:ascii="맑은 고딕" w:hAnsi="맑은 고딕" w:eastAsia="맑은 고딕"/>
          <w:b w:val="0"/>
          <w:sz w:val="22"/>
        </w:rPr>
        <w:t>계약금액은 일금 팔천팔백만 원(₩88,000,000, 부가가치세 포함)으로 한다.</w:t>
      </w:r>
    </w:p>
    <w:p>
      <w:r>
        <w:rPr>
          <w:rFonts w:ascii="맑은 고딕" w:hAnsi="맑은 고딕" w:eastAsia="맑은 고딕"/>
          <w:b/>
          <w:sz w:val="22"/>
        </w:rPr>
        <w:t>제5조(대금 지급)</w:t>
      </w:r>
    </w:p>
    <w:p>
      <w:r>
        <w:rPr>
          <w:rFonts w:ascii="맑은 고딕" w:hAnsi="맑은 고딕" w:eastAsia="맑은 고딕"/>
          <w:b w:val="0"/>
          <w:sz w:val="22"/>
        </w:rPr>
        <w:t>대금은 준공 검사 완료 후 30일 이내에 지급한다.</w:t>
      </w:r>
    </w:p>
    <w:p>
      <w:r>
        <w:rPr>
          <w:rFonts w:ascii="맑은 고딕" w:hAnsi="맑은 고딕" w:eastAsia="맑은 고딕"/>
          <w:b/>
          <w:sz w:val="22"/>
        </w:rPr>
        <w:t>제6조(계약보증금)</w:t>
      </w:r>
    </w:p>
    <w:p>
      <w:r>
        <w:rPr>
          <w:rFonts w:ascii="맑은 고딕" w:hAnsi="맑은 고딕" w:eastAsia="맑은 고딕"/>
          <w:b w:val="0"/>
          <w:sz w:val="22"/>
        </w:rPr>
        <w:t>수급인은 계약금액의 100분의 10에 해당하는 계약보증금을 낸다.</w:t>
      </w:r>
    </w:p>
    <w:p>
      <w:r>
        <w:rPr>
          <w:rFonts w:ascii="맑은 고딕" w:hAnsi="맑은 고딕" w:eastAsia="맑은 고딕"/>
          <w:b/>
          <w:sz w:val="22"/>
        </w:rPr>
        <w:t>제7조(하자보수)</w:t>
      </w:r>
    </w:p>
    <w:p>
      <w:r>
        <w:rPr>
          <w:rFonts w:ascii="맑은 고딕" w:hAnsi="맑은 고딕" w:eastAsia="맑은 고딕"/>
          <w:b w:val="0"/>
          <w:sz w:val="22"/>
        </w:rPr>
        <w:t>하자보수 기간은 준공 검사 완료일부터 6개월로 한다.</w:t>
      </w:r>
    </w:p>
    <w:p>
      <w:r>
        <w:rPr>
          <w:rFonts w:ascii="맑은 고딕" w:hAnsi="맑은 고딕" w:eastAsia="맑은 고딕"/>
          <w:b/>
          <w:sz w:val="22"/>
        </w:rPr>
        <w:t>제8조(보고서 제출)</w:t>
      </w:r>
    </w:p>
    <w:p>
      <w:r>
        <w:rPr>
          <w:rFonts w:ascii="맑은 고딕" w:hAnsi="맑은 고딕" w:eastAsia="맑은 고딕"/>
          <w:b w:val="0"/>
          <w:sz w:val="22"/>
        </w:rPr>
        <w:t>수급인은 점검 결과 보고서 3부를 제출한다.</w:t>
      </w:r>
    </w:p>
    <w:p>
      <w:r>
        <w:rPr>
          <w:rFonts w:ascii="맑은 고딕" w:hAnsi="맑은 고딕" w:eastAsia="맑은 고딕"/>
          <w:b/>
          <w:sz w:val="22"/>
        </w:rPr>
        <w:t>제9조(계약의 해제·해지)</w:t>
      </w:r>
    </w:p>
    <w:p>
      <w:r>
        <w:rPr>
          <w:rFonts w:ascii="맑은 고딕" w:hAnsi="맑은 고딕" w:eastAsia="맑은 고딕"/>
          <w:b w:val="0"/>
          <w:sz w:val="22"/>
        </w:rPr>
        <w:t>어느 한쪽이 계약 내용을 지키지 않으면 상대방은 서면으로 계약을 해제하거나 해지할 수 있다.</w:t>
      </w:r>
    </w:p>
    <w:p>
      <w:r>
        <w:rPr>
          <w:rFonts w:ascii="맑은 고딕" w:hAnsi="맑은 고딕" w:eastAsia="맑은 고딕"/>
          <w:b/>
          <w:sz w:val="22"/>
        </w:rPr>
        <w:t>제10조(분쟁)</w:t>
      </w:r>
    </w:p>
    <w:p>
      <w:r>
        <w:rPr>
          <w:rFonts w:ascii="맑은 고딕" w:hAnsi="맑은 고딕" w:eastAsia="맑은 고딕"/>
          <w:b w:val="0"/>
          <w:sz w:val="22"/>
        </w:rPr>
        <w:t>이 계약에서 생기는 분쟁은 협의하여 해결하고, 협의되지 않으면 관할 법원에 따른다.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