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가상 지자체 «JJ시» · 실제 기관·업체와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계약서(안) 수정 의견과 수정 문안 (담당자 확인 전 AI 초안)</w:t>
      </w:r>
    </w:p>
    <w:p>
      <w:r>
        <w:rPr>
          <w:rFonts w:ascii="맑은 고딕" w:hAnsi="맑은 고딕" w:eastAsia="맑은 고딕"/>
          <w:b/>
          <w:sz w:val="22"/>
        </w:rPr>
        <w:t>JJ시 어린이공원 놀이시설 안전점검 및 정비 용역 / 불일치 5건 · 누락 2건 · 경고 1건. 확정은 계약 담당자가 합니다.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번호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항목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판정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수정 문안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4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계약기간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불일치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제3조(계약기간) 계약기간은 2027년 3월 2일부터 2027년 6월 30일까지로 한다.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5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대상 공원 수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불일치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제2조(계약 대상) 계약 대상은 별표에 적은 어린이공원 12곳으로 한다.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6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계약금액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불일치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제4조(계약금액) 계약금액은 일금 팔천육백구십만 원(₩86,900,000, 부가가치세 포함)으로 한다.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7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하자보수 기간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불일치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제7조(하자보수) 하자보수 기간은 준공검사 완료일부터 12개월로 한다.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8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대금 지급 시기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불일치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제5조(대금 지급) 대금은 준공검사 완료 후 10일 이내에 지급한다.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9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지체상금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누락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제○조(지체상금) 수급인이 계약기간 안에 용역을 마치지 못하면 지체상금을 부과한다. 지체상금률은 지방계약법령에서 정한 비율(확인 필요)로 한다.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10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안전사고 책임·보험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누락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제○조(안전사고) 수급인은 용역 중 안전사고에 책임을 지며, 용역 시작 전 배상책임보험에 가입한다. 보험 가입 범위·금액은 (확인 필요).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11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계약보증금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경고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제6조(계약보증금) 계약보증금은 계약금액의 (확인 필요)로 한다.</w:t>
            </w:r>
          </w:p>
        </w:tc>
      </w:tr>
    </w:tbl>
    <w:p>
      <w:r>
        <w:rPr>
          <w:rFonts w:ascii="맑은 고딕" w:hAnsi="맑은 고딕" w:eastAsia="맑은 고딕"/>
          <w:b w:val="0"/>
          <w:sz w:val="22"/>
        </w:rPr>
      </w:r>
    </w:p>
    <w:p>
      <w:r>
        <w:rPr>
          <w:rFonts w:ascii="맑은 고딕" w:hAnsi="맑은 고딕" w:eastAsia="맑은 고딕"/>
          <w:b w:val="0"/>
          <w:sz w:val="18"/>
        </w:rPr>
        <w:t>금액은 산출내역서 기준입니다. 계약금액을 88,000,000원으로 유지할 이유가 있으면 산출내역서를 고쳐야 합니다 — 계약 담당자와 예산 담당자가 확인합니다.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