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배양 배치 비교 기준 메모</w:t>
      </w:r>
    </w:p>
    <w:p>
      <w:r>
        <w:t>교육 영상 시연용 가상 자료 (JJ바이오팜·제품·사람은 모두 가상입니다)</w:t>
      </w:r>
    </w:p>
    <w:p>
      <w:pPr>
        <w:pStyle w:val="ListBullet"/>
      </w:pPr>
      <w:r>
        <w:t>비교 지표 6가지: 생세포 밀도, 생존율, 포도당, 젖산, pH, 용존산소 (배양 0~12일, 매일 오전 시료)</w:t>
      </w:r>
    </w:p>
    <w:p>
      <w:pPr>
        <w:pStyle w:val="ListBullet"/>
      </w:pPr>
      <w:r>
        <w:t>단위는 생세포 밀도 ×10^6 cells/mL, 생존율 %, 포도당·젖산 g/L 로 통일한다. 젖산 mmol/L 로 적힌 파일은 11.1 로 나눠 g/L 로 바꾼다.</w:t>
      </w:r>
    </w:p>
    <w:p>
      <w:pPr>
        <w:pStyle w:val="ListBullet"/>
      </w:pPr>
      <w:r>
        <w:t>같은 날이 두 줄이면 한 줄만 남기고 알려준다. 빈 날은 채우지 말고 (확인 필요)로 두고 그래프에서 끊는다.</w:t>
      </w:r>
    </w:p>
    <w:p>
      <w:pPr>
        <w:pStyle w:val="ListBullet"/>
      </w:pPr>
      <w:r>
        <w:t>평소 범위 = 지난 13배치의 날짜별 평균 ± (평소 흔들림 폭의 3배). 이번 배치는 평소 범위를 만들 때 넣지 않는다.</w:t>
      </w:r>
    </w:p>
    <w:p>
      <w:pPr>
        <w:pStyle w:val="ListBullet"/>
      </w:pPr>
      <w:r>
        <w:t>평소 범위 밖 점은 이상 «후보»일 뿐이다. 일탈 여부와 원인 판단은 담당자와 품질보증팀이 한다.</w:t>
      </w:r>
    </w:p>
    <w:p>
      <w:pPr>
        <w:pStyle w:val="ListBullet"/>
      </w:pPr>
      <w:r>
        <w:t>원본 측정값 파일은 고치지 않는다. 합친 표·그래프·보고서는 새 파일로 저장한다.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