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일탈 보고서 양식과 작성 원칙 (사내 기준)</w:t>
      </w:r>
    </w:p>
    <w:p>
      <w:r>
        <w:rPr>
          <w:sz w:val="22"/>
        </w:rPr>
        <w:t>작성 마도현 (QA팀장) · 일탈 발견 후 20일 이내 조사 완료가 사내 목표 (가상 예시)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쓰는 내용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일탈 번호·제목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번호는 QA가 붙인다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발생 경위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시각 순서로 사실만. 추측은 쓰지 않는다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즉시 조치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이미 한 일만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영향 평가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해당 배치 품질, 같은 설비의 앞뒤 배치, 설비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원인 분석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확인된 것과 후보를 나눠 쓴다. 확정은 조사팀이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시정·예방 조치(CAPA)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조치, 담당, 기한. 담당·기한은 사람이 정한다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7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분류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경미/주요/중대는 QA팀장이 결정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8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승인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QA팀장 서명</w:t>
            </w:r>
          </w:p>
        </w:tc>
      </w:tr>
    </w:tbl>
    <w:p>
      <w:r>
        <w:rPr>
          <w:sz w:val="22"/>
        </w:rPr>
      </w:r>
    </w:p>
    <w:p>
      <w:r>
        <w:rPr>
          <w:sz w:val="24"/>
        </w:rPr>
        <w:t>작성 원칙</w:t>
      </w:r>
    </w:p>
    <w:p>
      <w:r>
        <w:rPr>
          <w:sz w:val="22"/>
        </w:rPr>
        <w:t>① 사실과 추정을 나눠 쓴다. ② 원인은 후보까지만 쓰고, 확정은 조사 후 사람이 한다.</w:t>
      </w:r>
    </w:p>
    <w:p>
      <w:r>
        <w:rPr>
          <w:sz w:val="22"/>
        </w:rPr>
        <w:t>③ 작업자 이름은 보고서에 이름 대신 «운전원 A»로 쓴다. ④ 지난 보고서의 원인·조치를 이번 건에 그대로 옮기지 않는다.</w:t>
      </w:r>
    </w:p>
    <w:p>
      <w:r>
        <w:rPr>
          <w:sz w:val="22"/>
        </w:rPr>
        <w:t>⑤ 모르는 내용은 (확인 필요)로 표시한다. ⑥ 분류와 승인은 AI가 쓰지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