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2.3.S 품질 요약 초안 - JB-4410 (결과 예시)</w:t>
      </w:r>
    </w:p>
    <w:p>
      <w:r>
        <w:t>초안입니다. 확정은 RA팀장이 합니다. 문장 끝 [ ]는 출처(문서, 쪽)입니다.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2.3.S.4.1 규격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시험항목</w:t>
            </w:r>
          </w:p>
        </w:tc>
        <w:tc>
          <w:tcPr>
            <w:tcW w:type="dxa" w:w="4320"/>
          </w:tcPr>
          <w:p>
            <w:r>
              <w:t>현행 기준(개정 2)</w:t>
            </w:r>
          </w:p>
        </w:tc>
      </w:tr>
      <w:tr>
        <w:tc>
          <w:tcPr>
            <w:tcW w:type="dxa" w:w="4320"/>
          </w:tcPr>
          <w:p>
            <w:r>
              <w:t>성상</w:t>
            </w:r>
          </w:p>
        </w:tc>
        <w:tc>
          <w:tcPr>
            <w:tcW w:type="dxa" w:w="4320"/>
          </w:tcPr>
          <w:p>
            <w:r>
              <w:t>흰색~미황색 결정성 분말</w:t>
            </w:r>
          </w:p>
        </w:tc>
      </w:tr>
      <w:tr>
        <w:tc>
          <w:tcPr>
            <w:tcW w:type="dxa" w:w="4320"/>
          </w:tcPr>
          <w:p>
            <w:r>
              <w:t>확인시험(IR)</w:t>
            </w:r>
          </w:p>
        </w:tc>
        <w:tc>
          <w:tcPr>
            <w:tcW w:type="dxa" w:w="4320"/>
          </w:tcPr>
          <w:p>
            <w:r>
              <w:t>표준품 스펙트럼과 일치</w:t>
            </w:r>
          </w:p>
        </w:tc>
      </w:tr>
      <w:tr>
        <w:tc>
          <w:tcPr>
            <w:tcW w:type="dxa" w:w="4320"/>
          </w:tcPr>
          <w:p>
            <w:r>
              <w:t>함량(HPLC, 건조물 환산)</w:t>
            </w:r>
          </w:p>
        </w:tc>
        <w:tc>
          <w:tcPr>
            <w:tcW w:type="dxa" w:w="4320"/>
          </w:tcPr>
          <w:p>
            <w:r>
              <w:t>98.0~102.0%</w:t>
            </w:r>
          </w:p>
        </w:tc>
      </w:tr>
      <w:tr>
        <w:tc>
          <w:tcPr>
            <w:tcW w:type="dxa" w:w="4320"/>
          </w:tcPr>
          <w:p>
            <w:r>
              <w:t>유연물질 개별 최대</w:t>
            </w:r>
          </w:p>
        </w:tc>
        <w:tc>
          <w:tcPr>
            <w:tcW w:type="dxa" w:w="4320"/>
          </w:tcPr>
          <w:p>
            <w:r>
              <w:t>0.15% 이하</w:t>
            </w:r>
          </w:p>
        </w:tc>
      </w:tr>
      <w:tr>
        <w:tc>
          <w:tcPr>
            <w:tcW w:type="dxa" w:w="4320"/>
          </w:tcPr>
          <w:p>
            <w:r>
              <w:t>유연물질 총량</w:t>
            </w:r>
          </w:p>
        </w:tc>
        <w:tc>
          <w:tcPr>
            <w:tcW w:type="dxa" w:w="4320"/>
          </w:tcPr>
          <w:p>
            <w:r>
              <w:t>0.50% 이하</w:t>
            </w:r>
          </w:p>
        </w:tc>
      </w:tr>
      <w:tr>
        <w:tc>
          <w:tcPr>
            <w:tcW w:type="dxa" w:w="4320"/>
          </w:tcPr>
          <w:p>
            <w:r>
              <w:t>수분(칼피셔)</w:t>
            </w:r>
          </w:p>
        </w:tc>
        <w:tc>
          <w:tcPr>
            <w:tcW w:type="dxa" w:w="4320"/>
          </w:tcPr>
          <w:p>
            <w:r>
              <w:t>0.5% 이하</w:t>
            </w:r>
          </w:p>
        </w:tc>
      </w:tr>
      <w:tr>
        <w:tc>
          <w:tcPr>
            <w:tcW w:type="dxa" w:w="4320"/>
          </w:tcPr>
          <w:p>
            <w:r>
              <w:t>강열잔분</w:t>
            </w:r>
          </w:p>
        </w:tc>
        <w:tc>
          <w:tcPr>
            <w:tcW w:type="dxa" w:w="4320"/>
          </w:tcPr>
          <w:p>
            <w:r>
              <w:t>0.10% 이하</w:t>
            </w:r>
          </w:p>
        </w:tc>
      </w:tr>
      <w:tr>
        <w:tc>
          <w:tcPr>
            <w:tcW w:type="dxa" w:w="4320"/>
          </w:tcPr>
          <w:p>
            <w:r>
              <w:t>잔류용매 에탄올</w:t>
            </w:r>
          </w:p>
        </w:tc>
        <w:tc>
          <w:tcPr>
            <w:tcW w:type="dxa" w:w="4320"/>
          </w:tcPr>
          <w:p>
            <w:r>
              <w:t>3000 ppm 이하</w:t>
            </w:r>
          </w:p>
        </w:tc>
      </w:tr>
    </w:tbl>
    <w:p>
      <w:r>
        <w:t>규격은 성상, 확인시험(IR), 함량(HPLC), 유연물질(개별 최대·총량), 수분, 강열잔분, 잔류용매(에탄올)의 8개 항목이다. 잔류용매 에탄올 기준은 3000 ppm 이하이다. [규격서(개정 2), p.1]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2.3.S.4.3 분석법 검증</w:t>
      </w:r>
    </w:p>
    <w:p>
      <w:r>
        <w:t>함량·유연물질 HPLC법의 직선성은 50~150% 범위에서 상관계수 0.9999, 정확성은 회수율 99.1~100.6%, 반복성은 상대표준편차 0.4%(6회), 중간정밀도는 0.6%이다. 특이성은 분해 시료에서 인접 유연물질 피크와의 분리도 2.8이다. [분석법 검증 요약, p.1~2]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2.3.S.4.4 배치 분석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시험항목</w:t>
            </w:r>
          </w:p>
        </w:tc>
        <w:tc>
          <w:tcPr>
            <w:tcW w:type="dxa" w:w="2160"/>
          </w:tcPr>
          <w:p>
            <w:r>
              <w:t>B2501</w:t>
            </w:r>
          </w:p>
        </w:tc>
        <w:tc>
          <w:tcPr>
            <w:tcW w:type="dxa" w:w="2160"/>
          </w:tcPr>
          <w:p>
            <w:r>
              <w:t>B2502</w:t>
            </w:r>
          </w:p>
        </w:tc>
        <w:tc>
          <w:tcPr>
            <w:tcW w:type="dxa" w:w="2160"/>
          </w:tcPr>
          <w:p>
            <w:r>
              <w:t>B2503</w:t>
            </w:r>
          </w:p>
        </w:tc>
      </w:tr>
      <w:tr>
        <w:tc>
          <w:tcPr>
            <w:tcW w:type="dxa" w:w="2160"/>
          </w:tcPr>
          <w:p>
            <w:r>
              <w:t>성상</w:t>
            </w:r>
          </w:p>
        </w:tc>
        <w:tc>
          <w:tcPr>
            <w:tcW w:type="dxa" w:w="2160"/>
          </w:tcPr>
          <w:p>
            <w:r>
              <w:t>적합</w:t>
            </w:r>
          </w:p>
        </w:tc>
        <w:tc>
          <w:tcPr>
            <w:tcW w:type="dxa" w:w="2160"/>
          </w:tcPr>
          <w:p>
            <w:r>
              <w:t>적합</w:t>
            </w:r>
          </w:p>
        </w:tc>
        <w:tc>
          <w:tcPr>
            <w:tcW w:type="dxa" w:w="2160"/>
          </w:tcPr>
          <w:p>
            <w:r>
              <w:t>적합</w:t>
            </w:r>
          </w:p>
        </w:tc>
      </w:tr>
      <w:tr>
        <w:tc>
          <w:tcPr>
            <w:tcW w:type="dxa" w:w="2160"/>
          </w:tcPr>
          <w:p>
            <w:r>
              <w:t>확인시험(IR)</w:t>
            </w:r>
          </w:p>
        </w:tc>
        <w:tc>
          <w:tcPr>
            <w:tcW w:type="dxa" w:w="2160"/>
          </w:tcPr>
          <w:p>
            <w:r>
              <w:t>적합</w:t>
            </w:r>
          </w:p>
        </w:tc>
        <w:tc>
          <w:tcPr>
            <w:tcW w:type="dxa" w:w="2160"/>
          </w:tcPr>
          <w:p>
            <w:r>
              <w:t>적합</w:t>
            </w:r>
          </w:p>
        </w:tc>
        <w:tc>
          <w:tcPr>
            <w:tcW w:type="dxa" w:w="2160"/>
          </w:tcPr>
          <w:p>
            <w:r>
              <w:t>적합</w:t>
            </w:r>
          </w:p>
        </w:tc>
      </w:tr>
      <w:tr>
        <w:tc>
          <w:tcPr>
            <w:tcW w:type="dxa" w:w="2160"/>
          </w:tcPr>
          <w:p>
            <w:r>
              <w:t>함량(HPLC, 건조물 환산)</w:t>
            </w:r>
          </w:p>
        </w:tc>
        <w:tc>
          <w:tcPr>
            <w:tcW w:type="dxa" w:w="2160"/>
          </w:tcPr>
          <w:p>
            <w:r>
              <w:t>99.6%</w:t>
            </w:r>
          </w:p>
        </w:tc>
        <w:tc>
          <w:tcPr>
            <w:tcW w:type="dxa" w:w="2160"/>
          </w:tcPr>
          <w:p>
            <w:r>
              <w:t>100.1%</w:t>
            </w:r>
          </w:p>
        </w:tc>
        <w:tc>
          <w:tcPr>
            <w:tcW w:type="dxa" w:w="2160"/>
          </w:tcPr>
          <w:p>
            <w:r>
              <w:t>99.8%</w:t>
            </w:r>
          </w:p>
        </w:tc>
      </w:tr>
      <w:tr>
        <w:tc>
          <w:tcPr>
            <w:tcW w:type="dxa" w:w="2160"/>
          </w:tcPr>
          <w:p>
            <w:r>
              <w:t>유연물질 개별 최대</w:t>
            </w:r>
          </w:p>
        </w:tc>
        <w:tc>
          <w:tcPr>
            <w:tcW w:type="dxa" w:w="2160"/>
          </w:tcPr>
          <w:p>
            <w:r>
              <w:t>0.08%</w:t>
            </w:r>
          </w:p>
        </w:tc>
        <w:tc>
          <w:tcPr>
            <w:tcW w:type="dxa" w:w="2160"/>
          </w:tcPr>
          <w:p>
            <w:r>
              <w:t>0.09%</w:t>
            </w:r>
          </w:p>
        </w:tc>
        <w:tc>
          <w:tcPr>
            <w:tcW w:type="dxa" w:w="2160"/>
          </w:tcPr>
          <w:p>
            <w:r>
              <w:t>0.11%</w:t>
            </w:r>
          </w:p>
        </w:tc>
      </w:tr>
      <w:tr>
        <w:tc>
          <w:tcPr>
            <w:tcW w:type="dxa" w:w="2160"/>
          </w:tcPr>
          <w:p>
            <w:r>
              <w:t>유연물질 총량</w:t>
            </w:r>
          </w:p>
        </w:tc>
        <w:tc>
          <w:tcPr>
            <w:tcW w:type="dxa" w:w="2160"/>
          </w:tcPr>
          <w:p>
            <w:r>
              <w:t>0.21%</w:t>
            </w:r>
          </w:p>
        </w:tc>
        <w:tc>
          <w:tcPr>
            <w:tcW w:type="dxa" w:w="2160"/>
          </w:tcPr>
          <w:p>
            <w:r>
              <w:t>0.24%</w:t>
            </w:r>
          </w:p>
        </w:tc>
        <w:tc>
          <w:tcPr>
            <w:tcW w:type="dxa" w:w="2160"/>
          </w:tcPr>
          <w:p>
            <w:r>
              <w:t>0.29%</w:t>
            </w:r>
          </w:p>
        </w:tc>
      </w:tr>
      <w:tr>
        <w:tc>
          <w:tcPr>
            <w:tcW w:type="dxa" w:w="2160"/>
          </w:tcPr>
          <w:p>
            <w:r>
              <w:t>수분(칼피셔)</w:t>
            </w:r>
          </w:p>
        </w:tc>
        <w:tc>
          <w:tcPr>
            <w:tcW w:type="dxa" w:w="2160"/>
          </w:tcPr>
          <w:p>
            <w:r>
              <w:t>0.31%</w:t>
            </w:r>
          </w:p>
        </w:tc>
        <w:tc>
          <w:tcPr>
            <w:tcW w:type="dxa" w:w="2160"/>
          </w:tcPr>
          <w:p>
            <w:r>
              <w:t>0.28%</w:t>
            </w:r>
          </w:p>
        </w:tc>
        <w:tc>
          <w:tcPr>
            <w:tcW w:type="dxa" w:w="2160"/>
          </w:tcPr>
          <w:p>
            <w:r>
              <w:t>0.42%</w:t>
            </w:r>
          </w:p>
        </w:tc>
      </w:tr>
      <w:tr>
        <w:tc>
          <w:tcPr>
            <w:tcW w:type="dxa" w:w="2160"/>
          </w:tcPr>
          <w:p>
            <w:r>
              <w:t>강열잔분</w:t>
            </w:r>
          </w:p>
        </w:tc>
        <w:tc>
          <w:tcPr>
            <w:tcW w:type="dxa" w:w="2160"/>
          </w:tcPr>
          <w:p>
            <w:r>
              <w:t>0.04%</w:t>
            </w:r>
          </w:p>
        </w:tc>
        <w:tc>
          <w:tcPr>
            <w:tcW w:type="dxa" w:w="2160"/>
          </w:tcPr>
          <w:p>
            <w:r>
              <w:t>0.05%</w:t>
            </w:r>
          </w:p>
        </w:tc>
        <w:tc>
          <w:tcPr>
            <w:tcW w:type="dxa" w:w="2160"/>
          </w:tcPr>
          <w:p>
            <w:r>
              <w:t>0.03%</w:t>
            </w:r>
          </w:p>
        </w:tc>
      </w:tr>
      <w:tr>
        <w:tc>
          <w:tcPr>
            <w:tcW w:type="dxa" w:w="2160"/>
          </w:tcPr>
          <w:p>
            <w:r>
              <w:t>잔류용매 에탄올</w:t>
            </w:r>
          </w:p>
        </w:tc>
        <w:tc>
          <w:tcPr>
            <w:tcW w:type="dxa" w:w="2160"/>
          </w:tcPr>
          <w:p>
            <w:r>
              <w:t>1200 ppm</w:t>
            </w:r>
          </w:p>
        </w:tc>
        <w:tc>
          <w:tcPr>
            <w:tcW w:type="dxa" w:w="2160"/>
          </w:tcPr>
          <w:p>
            <w:r>
              <w:t>980 ppm</w:t>
            </w:r>
          </w:p>
        </w:tc>
        <w:tc>
          <w:tcPr>
            <w:tcW w:type="dxa" w:w="2160"/>
          </w:tcPr>
          <w:p>
            <w:r>
              <w:t>1450 ppm</w:t>
            </w:r>
          </w:p>
        </w:tc>
      </w:tr>
    </w:tbl>
    <w:p>
      <w:r>
        <w:t>3개 배치(제조 규모 25 kg)의 모든 항목이 규격에 적합하였다. 함량 99.6~100.1%, 유연물질 개별 최대 0.08~0.11%, 총량 0.21~0.29%, 수분 0.28~0.42%, 강열잔분 0.03~0.05%, 잔류용매 에탄올 980~1450 ppm이다. [배치분석 보고서, p.2~3]</w:t>
      </w:r>
    </w:p>
    <w:p>
      <w:r>
        <w:t>(확인 필요 1) 배치분석 보고서는 잔류용매 기준을 개정 1의 5000 ppm으로 인용하였다. 3개 배치 모두 개정 2의 3000 ppm 이하이나, 보고서 갱신 여부는 확인이 필요하다. [배치분석 보고서, p.1]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2.3.S.7.1 안정성 요약</w:t>
      </w:r>
    </w:p>
    <w:p>
      <w:r>
        <w:t>3개 배치를 장기(25℃/상대습도 60%) 12개월, 가속(40℃/상대습도 75%) 6개월 보관하며 함량, 유연물질 총량, 수분을 시험하였다. 장기 12개월 시점의 함량은 99.2~99.6%(시작 대비 0.4~0.5%p 감소), 유연물질 총량은 0.27~0.35%, 수분은 0.31~0.46%로 모두 규격 이내이다. 가속 6개월 시점의 함량은 98.6~99.2%, 유연물질 총량은 0.41~0.47%로 규격 이내이나, B2503은 0.47%로 기준 0.50%에 가깝다. [안정성 보고서, p.2~4]</w:t>
      </w:r>
    </w:p>
    <w:p>
      <w:r>
        <w:t>재시험 기간: (확인 필요 2 - 개발팀·RA팀장이 결정)</w:t>
      </w:r>
    </w:p>
    <w:p>
      <w:r>
        <w:t>(확인 필요 3) 안정성 보고서 1쪽 요약은 B2502의 12개월 함량을 99.9%로 적었으나 2쪽 상세표는 99.6%이다. 본문은 상세표 값을 썼다. [안정성 보고서, p.1 / p.2]</w:t>
      </w:r>
    </w:p>
    <w:p>
      <w:r>
        <w:t>(확인 필요 4) 가속 6개월 B2503의 유연물질 0.47%를 어떻게 해석·설명할지는 개발팀 판단이 필요하다. [안정성 보고서, p.4]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