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SDS 개정 점검 기준 메모</w:t>
      </w:r>
    </w:p>
    <w:p>
      <w:r>
        <w:rPr>
          <w:b w:val="0"/>
          <w:color w:val="C02020"/>
        </w:rPr>
        <w:t>교육 영상 시연용 가상 자료 (JJ바이오팜·공급사는 모두 가상입니다)</w:t>
      </w:r>
    </w:p>
    <w:p>
      <w:r>
        <w:rPr>
          <w:b w:val="0"/>
        </w:rPr>
        <w:t>작성: 환경안전·RA팀장 (가상)</w:t>
      </w:r>
    </w:p>
    <w:p>
      <w:r>
        <w:rPr>
          <w:b w:val="0"/>
        </w:rPr>
        <w:t>1. 원본 SDS 파일은 고치지 않는다. 결과는 새 파일, 개정 초안은 '개정초안' 폴더에 따로 둔다.</w:t>
      </w:r>
    </w:p>
    <w:p>
      <w:r>
        <w:rPr>
          <w:b w:val="0"/>
        </w:rPr>
        <w:t>2. 대조는 CAS 번호가 먼저, CAS가 비어 있으면 EC 번호로 한다. 둘이 서로 다른 물질을 가리키면 개정하지 않고 '확인 필요'로 둔다.</w:t>
      </w:r>
    </w:p>
    <w:p>
      <w:r>
        <w:rPr>
          <w:b w:val="0"/>
        </w:rPr>
        <w:t>3. 제품 SDS는 해당 성분 함량이 0.1%를 넘을 때만 개정 대상이다. 0.1% 이하는 '확인 필요'로 기록만 한다. (기준 숫자는 회사 규정 확인 필요)</w:t>
      </w:r>
    </w:p>
    <w:p>
      <w:r>
        <w:rPr>
          <w:b w:val="0"/>
        </w:rPr>
        <w:t>4. 개정 대상 SDS는 15항(법적 규제현황)과 16항(개정번호·개정일)을 고친다. 12항(환경)·2·11항(유해성·독성)은 문구 후보만 만들고 담당자가 확인한다.</w:t>
      </w:r>
    </w:p>
    <w:p>
      <w:r>
        <w:rPr>
          <w:b w:val="0"/>
        </w:rPr>
        <w:t>5. 같은 문서의 구버전 파일은 점검에서 뺀다. 개정일은 발행하는 날 사람이 적는다.</w:t>
      </w:r>
    </w:p>
    <w:p>
      <w:r>
        <w:rPr>
          <w:b w:val="0"/>
        </w:rPr>
        <w:t>6. 개정 초안은 환경안전·RA팀장 결재 후에만 발행한다. 공급사·고객사에 보내기 전에도 담당자가 내용을 확인한다.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