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물질안전보건자료 (SDS)</w:t>
      </w:r>
    </w:p>
    <w:p>
      <w:r>
        <w:rPr>
          <w:b/>
          <w:sz w:val="26"/>
        </w:rPr>
        <w:t>JB-CT210 · UV 경화 코팅액</w:t>
      </w:r>
    </w:p>
    <w:p>
      <w:r>
        <w:rPr>
          <w:b w:val="0"/>
          <w:color w:val="C02020"/>
        </w:rPr>
        <w:t>교육 영상 시연용 가상 자료 (JJ바이오팜·공급사는 모두 가상입니다)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제품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문서 개정번호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개정 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개정일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2025-01-20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작성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환경안전·RA팀</w:t>
            </w:r>
          </w:p>
        </w:tc>
      </w:tr>
    </w:tbl>
    <w:p>
      <w:pPr>
        <w:pStyle w:val="Heading2"/>
      </w:pPr>
      <w:r>
        <w:t>1. 화학제품과 회사에 관한 정보</w:t>
      </w:r>
    </w:p>
    <w:p>
      <w:r>
        <w:rPr>
          <w:b w:val="0"/>
        </w:rPr>
        <w:t>제품명·용도·공급자 정보는 아래 표지 표 참조 (교육용 가상 문구).</w:t>
      </w:r>
    </w:p>
    <w:p>
      <w:pPr>
        <w:pStyle w:val="Heading2"/>
      </w:pPr>
      <w:r>
        <w:t>2. 유해성·위험성</w:t>
      </w:r>
    </w:p>
    <w:p>
      <w:r>
        <w:rPr>
          <w:b w:val="0"/>
        </w:rPr>
        <w:t>분류와 표시사항은 성분별 공급사 자료 기준 (교육용 가상 문구).</w:t>
      </w:r>
    </w:p>
    <w:p>
      <w:pPr>
        <w:pStyle w:val="Heading2"/>
      </w:pPr>
      <w:r>
        <w:t>3. 구성성분의 명칭 및 함유량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9"/>
              </w:rPr>
              <w:t>성분명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CAS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EC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함량(%)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2-dimethylamino-2-(4-methylbenzyl)-1-(4-morpholinophenyl)butan-1-one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119344-86-4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438-340-0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Bumetrizole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3896-11-5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223-445-4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1.2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Ethyl acetate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141-78-6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205-500-4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60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Polyethylene glycol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25322-68-3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36.8</w:t>
            </w:r>
          </w:p>
        </w:tc>
      </w:tr>
    </w:tbl>
    <w:p>
      <w:pPr>
        <w:pStyle w:val="Heading2"/>
      </w:pPr>
      <w:r>
        <w:t>4. 응급조치 요령</w:t>
      </w:r>
    </w:p>
    <w:p>
      <w:r>
        <w:rPr>
          <w:b w:val="0"/>
        </w:rPr>
        <w:t>눈·피부에 닿으면 흐르는 물로 씻고, 증상이 있으면 의사의 진찰을 받는다.</w:t>
      </w:r>
    </w:p>
    <w:p>
      <w:pPr>
        <w:pStyle w:val="Heading2"/>
      </w:pPr>
      <w:r>
        <w:t>5. 폭발·화재 시 대처방법</w:t>
      </w:r>
    </w:p>
    <w:p>
      <w:r>
        <w:rPr>
          <w:b w:val="0"/>
        </w:rPr>
        <w:t>적절한 소화제: 분말, 이산화탄소, 포말.</w:t>
      </w:r>
    </w:p>
    <w:p>
      <w:pPr>
        <w:pStyle w:val="Heading2"/>
      </w:pPr>
      <w:r>
        <w:t>6. 누출 사고 시 대처방법</w:t>
      </w:r>
    </w:p>
    <w:p>
      <w:r>
        <w:rPr>
          <w:b w:val="0"/>
        </w:rPr>
        <w:t>누출물은 흡수재로 모아 폐기용 용기에 담는다.</w:t>
      </w:r>
    </w:p>
    <w:p>
      <w:pPr>
        <w:pStyle w:val="Heading2"/>
      </w:pPr>
      <w:r>
        <w:t>7. 취급 및 저장방법</w:t>
      </w:r>
    </w:p>
    <w:p>
      <w:r>
        <w:rPr>
          <w:b w:val="0"/>
        </w:rPr>
        <w:t>환기가 잘 되는 서늘한 곳에 밀폐하여 보관한다.</w:t>
      </w:r>
    </w:p>
    <w:p>
      <w:pPr>
        <w:pStyle w:val="Heading2"/>
      </w:pPr>
      <w:r>
        <w:t>8. 노출방지 및 개인보호구</w:t>
      </w:r>
    </w:p>
    <w:p>
      <w:r>
        <w:rPr>
          <w:b w:val="0"/>
        </w:rPr>
        <w:t>보안경, 보호장갑, 보호의를 착용한다.</w:t>
      </w:r>
    </w:p>
    <w:p>
      <w:pPr>
        <w:pStyle w:val="Heading2"/>
      </w:pPr>
      <w:r>
        <w:t>9. 물리화학적 특성</w:t>
      </w:r>
    </w:p>
    <w:p>
      <w:r>
        <w:rPr>
          <w:b w:val="0"/>
        </w:rPr>
        <w:t>외관·냄새·끓는점 등은 시험성적서 참조 (가상).</w:t>
      </w:r>
    </w:p>
    <w:p>
      <w:pPr>
        <w:pStyle w:val="Heading2"/>
      </w:pPr>
      <w:r>
        <w:t>10. 안정성 및 반응성</w:t>
      </w:r>
    </w:p>
    <w:p>
      <w:r>
        <w:rPr>
          <w:b w:val="0"/>
        </w:rPr>
        <w:t>권장 조건에서 안정하다.</w:t>
      </w:r>
    </w:p>
    <w:p>
      <w:pPr>
        <w:pStyle w:val="Heading2"/>
      </w:pPr>
      <w:r>
        <w:t>11. 독성에 관한 정보</w:t>
      </w:r>
    </w:p>
    <w:p>
      <w:r>
        <w:rPr>
          <w:b w:val="0"/>
        </w:rPr>
        <w:t>급성 독성 자료는 성분별 공급사 자료 참조 (가상).</w:t>
      </w:r>
    </w:p>
    <w:p>
      <w:pPr>
        <w:pStyle w:val="Heading2"/>
      </w:pPr>
      <w:r>
        <w:t>12. 환경에 미치는 영향</w:t>
      </w:r>
    </w:p>
    <w:p>
      <w:r>
        <w:rPr>
          <w:b w:val="0"/>
        </w:rPr>
        <w:t>환경 영향 자료는 성분별 공급사 자료 참조 (가상).</w:t>
      </w:r>
    </w:p>
    <w:p>
      <w:pPr>
        <w:pStyle w:val="Heading2"/>
      </w:pPr>
      <w:r>
        <w:t>13. 폐기 시 주의사항</w:t>
      </w:r>
    </w:p>
    <w:p>
      <w:r>
        <w:rPr>
          <w:b w:val="0"/>
        </w:rPr>
        <w:t>관련 법규에 따라 폐기물 업체에 위탁한다.</w:t>
      </w:r>
    </w:p>
    <w:p>
      <w:pPr>
        <w:pStyle w:val="Heading2"/>
      </w:pPr>
      <w:r>
        <w:t>14. 운송에 필요한 정보</w:t>
      </w:r>
    </w:p>
    <w:p>
      <w:r>
        <w:rPr>
          <w:b w:val="0"/>
        </w:rPr>
        <w:t>운송 정보는 화물 분류 기준에 따른다 (가상).</w:t>
      </w:r>
    </w:p>
    <w:p>
      <w:pPr>
        <w:pStyle w:val="Heading2"/>
      </w:pPr>
      <w:r>
        <w:t>15. 법적 규제현황</w:t>
      </w:r>
    </w:p>
    <w:p>
      <w:r>
        <w:rPr>
          <w:b w:val="0"/>
        </w:rPr>
        <w:t>EU REACH: 고위험 우려 물질(SVHC) 후보물질 목록 235종 기준, 본 제품에 해당하는 물질 없음.</w:t>
      </w:r>
    </w:p>
    <w:p>
      <w:pPr>
        <w:pStyle w:val="Heading2"/>
      </w:pPr>
      <w:r>
        <w:t>16. 그 밖의 참고사항</w:t>
      </w:r>
    </w:p>
    <w:p>
      <w:r>
        <w:rPr>
          <w:b w:val="0"/>
        </w:rPr>
        <w:t>개정 2 · 2025-01-20 작성 · 작성부서 환경안전·RA팀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