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RA팀장 메모 — 고객 성분 함유 확인 회신 원칙</w:t>
      </w:r>
    </w:p>
    <w:p>
      <w:r>
        <w:rPr>
          <w:sz w:val="22"/>
        </w:rPr>
        <w:t>작성 서지안 (RA팀장) · 담당 류하준 (기술영업)</w:t>
      </w:r>
    </w:p>
    <w:p>
      <w:r>
        <w:rPr>
          <w:sz w:val="22"/>
        </w:rPr>
        <w:t>1. 회신 기한은 고객이 정한 기한보다 3일 앞(11월 23일)을 내부 목표로 한다. 고객 양식에 기한이 따로 적혀 있으면 그것을 따른다.</w:t>
      </w:r>
    </w:p>
    <w:p>
      <w:r>
        <w:rPr>
          <w:sz w:val="22"/>
        </w:rPr>
        <w:t>2. 함유 여부는 «제품 배합표 × 공급사 확인 함량»으로 계산한 제품 전체 함량으로 쓴다. 원료 하나의 함량을 제품 함량으로 쓰지 않는다.</w:t>
      </w:r>
    </w:p>
    <w:p>
      <w:r>
        <w:rPr>
          <w:sz w:val="22"/>
        </w:rPr>
        <w:t>3. 고객 양식이 정한 기준(예: 0.1%)과 표기 방식을 그대로 따른다. 양식마다 «함유»의 뜻이 다를 수 있으니 매번 양식 문구를 먼저 읽는다.</w:t>
      </w:r>
    </w:p>
    <w:p>
      <w:r>
        <w:rPr>
          <w:sz w:val="22"/>
        </w:rPr>
        <w:t>4. 공급사 확인서가 없는 칸은 숫자를 추측하지 않고 «확인 중»으로 쓴다. 공급사에 확인서를 요청하고 예정일은 팀장이 정한다.</w:t>
      </w:r>
    </w:p>
    <w:p>
      <w:r>
        <w:rPr>
          <w:sz w:val="22"/>
        </w:rPr>
        <w:t>5. 배합 비율과 공급사 이름은 영업비밀이므로 고객 회신서에 쓰지 않는다. 지난 회신서의 내부 메모도 복사하지 않는다.</w:t>
      </w:r>
    </w:p>
    <w:p>
      <w:r>
        <w:rPr>
          <w:sz w:val="22"/>
        </w:rPr>
        <w:t>6. 서명은 RA팀장(서지안)만 한다. 담당자는 초안과 근거 표까지 준비한다.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