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설비보전팀 집계 기준 메모 (가상)</w:t>
      </w:r>
    </w:p>
    <w:p>
      <w:r>
        <w:t>교육 영상 시연용 가상 자료 (JJ정밀은 가상 회사입니다)</w:t>
      </w:r>
    </w:p>
    <w:p>
      <w:r>
        <w:t>1. 집계 기간: 2026년 1월 1일 ~ 6월 30일.</w:t>
      </w:r>
    </w:p>
    <w:p>
      <w:r>
        <w:t>2. 수리 시간은 «정지 시작»부터 «정지 종료»까지의 분(分)으로 센다. 수리시간 칸이 비어 있으면 시작·종료 시각으로 계산한다.</w:t>
      </w:r>
    </w:p>
    <w:p>
      <w:r>
        <w:t>3. 같은 설비·같은 날짜·같은 내용이 두 번 입력된 행은 한 건으로 센다.</w:t>
      </w:r>
    </w:p>
    <w:p>
      <w:r>
        <w:t>4. 반복 고장: 같은 설비에서 같은 부품이 반기(6개월) 안에 40번 이상 고장 난 경우.</w:t>
      </w:r>
    </w:p>
    <w:p>
      <w:r>
        <w:t>5. 설비는 설비목록의 설비번호로 맞춘다. 호기를 알 수 없으면 합치지 말고 «확인 필요»로 따로 둔다.</w:t>
      </w:r>
    </w:p>
    <w:p>
      <w:r>
        <w:t>6. 부품 표기(예: 베어링, BRG)는 한 이름으로 통일하되, 통일 기준표는 담당자가 확인한 뒤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