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과거 견적 회신서 원가 설명 문구 모음 (담당자별)</w:t>
      </w:r>
    </w:p>
    <w:p>
      <w:r>
        <w:t>영업팀이 지난 견적에서 쓴 문구를 한곳에 모았습니다. 같은 내용을 담당자마다 다르게 쓰고 있습니다.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담당자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문구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소재비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A 담당자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소재비는 알루미늄 시세에 연동되며 월 1회 조정합니다.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소재비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B 담당자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재료값은 시장 상황에 따라 달라질 수 있습니다.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소재비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C 담당자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소재비: ADC12 잉곳 kg당 단가 × 투입량. 시세가 크게 변하면 협의합니다.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가공비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A 담당자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가공비는 설비 시간당 비용을 기준으로 산정하였습니다.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가공비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B 담당자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가공비는 당사 내부 기준에 따릅니다.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검사비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C 담당자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검사비는 로트당 검사 비용을 나누어 반영하였습니다.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이익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B 담당자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이익은 약 8%를 반영하였습니다. (고객에게 보내면 안 되는 내부 정보 — 예시)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