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color w:val="C81414"/>
          <w:sz w:val="18"/>
        </w:rPr>
        <w:t>교육 영상 시연용 가상 자료 · 실제 회사와 무관</w:t>
      </w:r>
    </w:p>
    <w:p>
      <w:pPr>
        <w:pStyle w:val="Heading1"/>
      </w:pPr>
      <w:r>
        <w:rPr>
          <w:rFonts w:ascii="맑은 고딕" w:hAnsi="맑은 고딕" w:eastAsia="맑은 고딕"/>
          <w:color w:val="000000"/>
        </w:rPr>
        <w:t>견적 회신서 (초안) — 한빛모터스(가상) 엔진 마운트 브래킷</w:t>
      </w:r>
    </w:p>
    <w:p>
      <w:r>
        <w:t>수신: 한빛모터스(가상) 구매팀   참조: HM-RFQ-2026-0417   발신: JJ정밀(가상) 영업팀   회신일: (확인 필요)</w:t>
      </w:r>
    </w:p>
    <w:p>
      <w:pPr>
        <w:pStyle w:val="Heading2"/>
      </w:pPr>
      <w:r>
        <w:rPr>
          <w:rFonts w:ascii="맑은 고딕" w:hAnsi="맑은 고딕" w:eastAsia="맑은 고딕"/>
          <w:color w:val="000000"/>
        </w:rPr>
        <w:t>1. 견적 개요</w:t>
      </w:r>
    </w:p>
    <w:p>
      <w:r>
        <w:t>귀사의 엔진 마운트 브래킷(HM-EMB-2210) 견적 요청에 대해 아래와 같이 회신드립니다. 견적 유효기간은 회신일로부터 60일입니다.</w:t>
      </w:r>
    </w:p>
    <w:p>
      <w:pPr>
        <w:pStyle w:val="Heading2"/>
      </w:pPr>
      <w:r>
        <w:rPr>
          <w:rFonts w:ascii="맑은 고딕" w:hAnsi="맑은 고딕" w:eastAsia="맑은 고딕"/>
          <w:color w:val="000000"/>
        </w:rPr>
        <w:t>2. 개당 단가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c>
          <w:tcPr>
            <w:tcW w:type="dxa" w:w="2880"/>
          </w:tcPr>
          <w:p>
            <w:r>
              <w:rPr>
                <w:rFonts w:ascii="맑은 고딕" w:hAnsi="맑은 고딕" w:eastAsia="맑은 고딕"/>
                <w:b/>
                <w:sz w:val="20"/>
              </w:rPr>
              <w:t>품목</w:t>
            </w:r>
          </w:p>
        </w:tc>
        <w:tc>
          <w:tcPr>
            <w:tcW w:type="dxa" w:w="2880"/>
          </w:tcPr>
          <w:p>
            <w:r>
              <w:rPr>
                <w:rFonts w:ascii="맑은 고딕" w:hAnsi="맑은 고딕" w:eastAsia="맑은 고딕"/>
                <w:b/>
                <w:sz w:val="20"/>
              </w:rPr>
              <w:t>연 예상 수량</w:t>
            </w:r>
          </w:p>
        </w:tc>
        <w:tc>
          <w:tcPr>
            <w:tcW w:type="dxa" w:w="2880"/>
          </w:tcPr>
          <w:p>
            <w:r>
              <w:rPr>
                <w:rFonts w:ascii="맑은 고딕" w:hAnsi="맑은 고딕" w:eastAsia="맑은 고딕"/>
                <w:b/>
                <w:sz w:val="20"/>
              </w:rPr>
              <w:t>개당 단가</w:t>
            </w:r>
          </w:p>
        </w:tc>
      </w:tr>
      <w:tr>
        <w:tc>
          <w:tcPr>
            <w:tcW w:type="dxa" w:w="2880"/>
          </w:tcPr>
          <w:p>
            <w:r>
              <w:rPr>
                <w:rFonts w:ascii="맑은 고딕" w:hAnsi="맑은 고딕" w:eastAsia="맑은 고딕"/>
                <w:b w:val="0"/>
                <w:sz w:val="20"/>
              </w:rPr>
              <w:t>엔진 마운트 브래킷</w:t>
            </w:r>
          </w:p>
        </w:tc>
        <w:tc>
          <w:tcPr>
            <w:tcW w:type="dxa" w:w="2880"/>
          </w:tcPr>
          <w:p>
            <w:r>
              <w:rPr>
                <w:rFonts w:ascii="맑은 고딕" w:hAnsi="맑은 고딕" w:eastAsia="맑은 고딕"/>
                <w:b w:val="0"/>
                <w:sz w:val="20"/>
              </w:rPr>
              <w:t>120,000개</w:t>
            </w:r>
          </w:p>
        </w:tc>
        <w:tc>
          <w:tcPr>
            <w:tcW w:type="dxa" w:w="2880"/>
          </w:tcPr>
          <w:p>
            <w:r>
              <w:rPr>
                <w:rFonts w:ascii="맑은 고딕" w:hAnsi="맑은 고딕" w:eastAsia="맑은 고딕"/>
                <w:b w:val="0"/>
                <w:sz w:val="20"/>
              </w:rPr>
              <w:t>5,524원</w:t>
            </w:r>
          </w:p>
        </w:tc>
      </w:tr>
    </w:tbl>
    <w:p>
      <w:r>
        <w:t>매년 3% 단가 인하 조건은 별도 협의를 요청드립니다.</w:t>
      </w:r>
    </w:p>
    <w:p>
      <w:pPr>
        <w:pStyle w:val="Heading2"/>
      </w:pPr>
      <w:r>
        <w:rPr>
          <w:rFonts w:ascii="맑은 고딕" w:hAnsi="맑은 고딕" w:eastAsia="맑은 고딕"/>
          <w:color w:val="000000"/>
        </w:rPr>
        <w:t>3. 요구사항 대응 요약</w:t>
      </w:r>
    </w:p>
    <w:p>
      <w:r>
        <w:t>총 17개 항목 중 가능 11개, 조건부 3개, 확인 필요 2개, 불가 1개입니다.</w:t>
      </w:r>
    </w:p>
    <w:p>
      <w:pPr>
        <w:pStyle w:val="ListBullet"/>
      </w:pPr>
      <w:r>
        <w:t>양산 시작·연간 수량: 조건부 — 현재 여유 월 8,000개, 월 10,000개는 2교대 증설 필요</w:t>
      </w:r>
    </w:p>
    <w:p>
      <w:pPr>
        <w:pStyle w:val="ListBullet"/>
      </w:pPr>
      <w:r>
        <w:t>단가 인하: 확인 필요 — 경영 판단 사항, 담당자가 결정</w:t>
      </w:r>
    </w:p>
    <w:p>
      <w:pPr>
        <w:pStyle w:val="ListBullet"/>
      </w:pPr>
      <w:r>
        <w:t>장착 구멍 공차: 확인 필요 — 사양서와 도면이 다름, 고객에게 확인</w:t>
      </w:r>
    </w:p>
    <w:p>
      <w:pPr>
        <w:pStyle w:val="ListBullet"/>
      </w:pPr>
      <w:r>
        <w:t>위치도: 조건부 — 전용 검사 지그 추가 시 가능</w:t>
      </w:r>
    </w:p>
    <w:p>
      <w:pPr>
        <w:pStyle w:val="ListBullet"/>
      </w:pPr>
      <w:r>
        <w:t>피로시험: 불가 — 사내 설비 없음, 외부 시험기관 의뢰</w:t>
      </w:r>
    </w:p>
    <w:p>
      <w:pPr>
        <w:pStyle w:val="ListBullet"/>
      </w:pPr>
      <w:r>
        <w:t>공정능력: 조건부 — 시험 생산 데이터를 보고 확정</w:t>
      </w:r>
    </w:p>
    <w:p>
      <w:pPr>
        <w:pStyle w:val="Heading2"/>
      </w:pPr>
      <w:r>
        <w:rPr>
          <w:rFonts w:ascii="맑은 고딕" w:hAnsi="맑은 고딕" w:eastAsia="맑은 고딕"/>
          <w:color w:val="000000"/>
        </w:rPr>
        <w:t>4. 원가 근거</w:t>
      </w:r>
    </w:p>
    <w:p>
      <w:r>
        <w:rPr>
          <w:b/>
        </w:rPr>
        <w:t xml:space="preserve">소재비: </w:t>
      </w:r>
      <w:r>
        <w:t>ADC12 잉곳 kg당 3,700원에 개당 투입량 0.50kg(제품과 러너 포함)을 곱해 1,850원으로 산정하였습니다. 잉곳 시세가 크게 변하면 협의를 요청드립니다.</w:t>
      </w:r>
    </w:p>
    <w:p>
      <w:r>
        <w:rPr>
          <w:b/>
        </w:rPr>
        <w:t xml:space="preserve">다이캐스팅 가공비: </w:t>
      </w:r>
      <w:r>
        <w:t>설비 시간당 113,600원에 개당 소요 시간 45초(0.0125시간)를 곱해 1,420원으로 산정하였습니다.</w:t>
      </w:r>
    </w:p>
    <w:p>
      <w:r>
        <w:rPr>
          <w:b/>
        </w:rPr>
        <w:t xml:space="preserve">후가공: </w:t>
      </w:r>
      <w:r>
        <w:t>장착 구멍 보링과 버 제거에 시간당 62,400원, 개당 45초를 적용해 780원으로 산정하였습니다.</w:t>
      </w:r>
    </w:p>
    <w:p>
      <w:r>
        <w:rPr>
          <w:b/>
        </w:rPr>
        <w:t xml:space="preserve">검사비: </w:t>
      </w:r>
      <w:r>
        <w:t>로트(1,000개)당 검사 비용 310,000원(X선 5개, 치수 측정, 염수분무시험 분담)을 개당으로 나누어 310원입니다.</w:t>
      </w:r>
    </w:p>
    <w:p>
      <w:r>
        <w:rPr>
          <w:b/>
        </w:rPr>
        <w:t xml:space="preserve">외부 시험비: </w:t>
      </w:r>
      <w:r>
        <w:t>사내 설비가 없는 피로시험은 외부 기관에 의뢰하며, 연 6,000,000원을 연 수량으로 나누어 50원을 반영하였습니다.</w:t>
      </w:r>
    </w:p>
    <w:p>
      <w:r>
        <w:rPr>
          <w:b/>
        </w:rPr>
        <w:t xml:space="preserve">포장·물류: </w:t>
      </w:r>
      <w:r>
        <w:t>반복 사용 용기 상각 130원, QR 라벨 20원, 납품 운송 90원으로 합계 240원입니다.</w:t>
      </w:r>
    </w:p>
    <w:p>
      <w:pPr>
        <w:pStyle w:val="Heading2"/>
      </w:pPr>
      <w:r>
        <w:rPr>
          <w:rFonts w:ascii="맑은 고딕" w:hAnsi="맑은 고딕" w:eastAsia="맑은 고딕"/>
          <w:color w:val="000000"/>
        </w:rPr>
        <w:t>5. 확인 요청 사항</w:t>
      </w:r>
    </w:p>
    <w:p>
      <w:pPr>
        <w:pStyle w:val="ListBullet"/>
      </w:pPr>
      <w:r>
        <w:t>장착 구멍 공차가 기술사양서(+0.05/0)와 도면(+0.03/0)에서 다릅니다. 어느 값이 맞는지 회신 부탁드립니다.</w:t>
      </w:r>
    </w:p>
    <w:p>
      <w:pPr>
        <w:pStyle w:val="ListBullet"/>
      </w:pPr>
      <w:r>
        <w:t>위치도 검사 지그, 월 10,000개 대응 증설, 금형 유지에 관한 비용은 확인 후 별도 안내드리겠습니다. (확인 필요)</w:t>
      </w:r>
    </w:p>
    <w:p>
      <w:r>
        <w:t>※ 내부 확인용 초안입니다. 관리비·이익 비율은 이 문서에 포함하지 않았습니다.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맑은 고딕" w:hAnsi="맑은 고딕" w:eastAsia="맑은 고딕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