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운송사 청구서 대조 기준 — 정산·재무팀 메모</w:t>
      </w:r>
    </w:p>
    <w:p>
      <w:r>
        <w:t>JJ로지스(가상, 3자물류·화물운송, 센터 6곳) · 대상: 2026년 10월 운송사 4곳 청구서 · 금액은 공급가액(부가세 별도)</w:t>
      </w:r>
    </w:p>
    <w:p>
      <w:r>
        <w:rPr>
          <w:b/>
        </w:rPr>
        <w:t>1. 청구서는 모양이 달라도 한 표로 합친다</w:t>
      </w:r>
    </w:p>
    <w:p>
      <w:r>
        <w:t>운송사마다 배차번호 쓰는 법, 날짜, 구간 표기가 다르다. 배차번호 D1005 / D-1005 / 1005는 같은 번호다. 합친 표는 운송사, 배차번호, 운행일, 노선, 청구액 순서로 만든다.</w:t>
      </w:r>
    </w:p>
    <w:p>
      <w:r>
        <w:rPr>
          <w:b/>
        </w:rPr>
        <w:t>2. 무엇과 대조하나</w:t>
      </w:r>
    </w:p>
    <w:p>
      <w:r>
        <w:t>01_앞업무결과의 «배차 기록 정리본»(실제로 운행한 기록)과 «운송 계약 조건 정리표»(계약 운임·할증 조건). 2025년 구버전 운임표는 쓰지 않는다.</w:t>
      </w:r>
    </w:p>
    <w:p>
      <w:r>
        <w:rPr>
          <w:b/>
        </w:rPr>
        <w:t>3. 기대 운임 계산</w:t>
      </w:r>
    </w:p>
    <w:p>
      <w:r>
        <w:t>정기 배차 = 노선 계약 운임. 긴급 배차 = 계약 운임 × 1.3(긴급 할증 30%). 차이 = 청구액 − 기대 운임.</w:t>
      </w:r>
    </w:p>
    <w:p>
      <w:r>
        <w:rPr>
          <w:b/>
        </w:rPr>
        <w:t>4. 의심 건 분류</w:t>
      </w:r>
    </w:p>
    <w:p>
      <w:r>
        <w:t>할증 잘못(정기 배차인데 할증 포함) / 단가 틀림(계약보다 높은 단가) / 중복 청구(같은 배차번호 두 번) / 취소 건 청구 / 기록 없음(배차 기록에 없는 번호) / 적게 청구(참고). 한 건은 한 분류에만 넣는다.</w:t>
      </w:r>
    </w:p>
    <w:p>
      <w:r>
        <w:rPr>
          <w:b/>
        </w:rPr>
        <w:t>5. 같은 번호가 두 번이면</w:t>
      </w:r>
    </w:p>
    <w:p>
      <w:r>
        <w:t>먼저 나온 줄만 정상으로 보고, 뒤에 나온 줄을 중복 청구로 분류한다. 복사본 파일의 같은 줄은 한 번만 센다.</w:t>
      </w:r>
    </w:p>
    <w:p>
      <w:r>
        <w:rPr>
          <w:b/>
        </w:rPr>
        <w:t>6. 금액은 짐작하지 않는다</w:t>
      </w:r>
    </w:p>
    <w:p>
      <w:r>
        <w:t>배차 기록에 없는 건의 기대 운임은 0원으로 두고 «기록 없음»으로 표시한다. 계약 운임을 임의로 넣지 않는다.</w:t>
      </w:r>
    </w:p>
    <w:p>
      <w:r>
        <w:rPr>
          <w:b/>
        </w:rPr>
        <w:t>7. 합계는 맞춰 본다</w:t>
      </w:r>
    </w:p>
    <w:p>
      <w:r>
        <w:t>청구 합계 − 기대 운임 합계 = 차이 합계. 분류별 차이를 더하면 차이 합계와 같아야 한다.</w:t>
      </w:r>
    </w:p>
    <w:p>
      <w:r>
        <w:rPr>
          <w:b/>
        </w:rPr>
        <w:t>8. 운송사별로 따로 모은다</w:t>
      </w:r>
    </w:p>
    <w:p>
      <w:r>
        <w:t>정정 요청은 운송사마다 보낸다. 운송사별 의심 건 수와 금액을 정리한다.</w:t>
      </w:r>
    </w:p>
    <w:p>
      <w:r>
        <w:rPr>
          <w:b/>
        </w:rPr>
        <w:t>9. 최종 판단은 사람이</w:t>
      </w:r>
    </w:p>
    <w:p>
      <w:r>
        <w:t>지급 보류, 정정 요청, 계약 해석은 정산 담당자와 배차 담당자가 확인해서 정한다. 운송사에 보내는 문구는 사람이 다듬는다.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