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JJ마트 · 브랜드 입점 검토 기준</w:t>
      </w:r>
    </w:p>
    <w:p>
      <w:r>
        <w:t>가상 회사 설정: 대형마트·온라인몰, 점포 38곳. MD가 협력사 협의 전에 쓰는 연습용 기준이며 실제 회사 규정이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검토 항목</w:t>
            </w:r>
          </w:p>
        </w:tc>
        <w:tc>
          <w:tcPr>
            <w:tcW w:type="dxa" w:w="4320"/>
          </w:tcPr>
          <w:p>
            <w:r>
              <w:t>연습 기준</w:t>
            </w:r>
          </w:p>
        </w:tc>
      </w:tr>
      <w:tr>
        <w:tc>
          <w:tcPr>
            <w:tcW w:type="dxa" w:w="4320"/>
          </w:tcPr>
          <w:p>
            <w:r>
              <w:t>판매가 비교</w:t>
            </w:r>
          </w:p>
        </w:tc>
        <w:tc>
          <w:tcPr>
            <w:tcW w:type="dxa" w:w="4320"/>
          </w:tcPr>
          <w:p>
            <w:r>
              <w:t>동일 소재·구성의 가격 중앙값 대비 5% 초과 시 차별성 근거 요청</w:t>
            </w:r>
          </w:p>
        </w:tc>
      </w:tr>
      <w:tr>
        <w:tc>
          <w:tcPr>
            <w:tcW w:type="dxa" w:w="4320"/>
          </w:tcPr>
          <w:p>
            <w:r>
              <w:t>행사 검토</w:t>
            </w:r>
          </w:p>
        </w:tc>
        <w:tc>
          <w:tcPr>
            <w:tcW w:type="dxa" w:w="4320"/>
          </w:tcPr>
          <w:p>
            <w:r>
              <w:t>행사 판매가 기준 차액률 35% 이상 검토. 판매가·공급가 모두 부가세 제외</w:t>
            </w:r>
          </w:p>
        </w:tc>
      </w:tr>
      <w:tr>
        <w:tc>
          <w:tcPr>
            <w:tcW w:type="dxa" w:w="4320"/>
          </w:tcPr>
          <w:p>
            <w:r>
              <w:t>차액률 정의</w:t>
            </w:r>
          </w:p>
        </w:tc>
        <w:tc>
          <w:tcPr>
            <w:tcW w:type="dxa" w:w="4320"/>
          </w:tcPr>
          <w:p>
            <w:r>
              <w:t>(판매가 - 공급가) ÷ 판매가 × 100. 물류비·수수료·반품비 반영 전, 순이익 아님</w:t>
            </w:r>
          </w:p>
        </w:tc>
      </w:tr>
      <w:tr>
        <w:tc>
          <w:tcPr>
            <w:tcW w:type="dxa" w:w="4320"/>
          </w:tcPr>
          <w:p>
            <w:r>
              <w:t>도입 수량</w:t>
            </w:r>
          </w:p>
        </w:tc>
        <w:tc>
          <w:tcPr>
            <w:tcW w:type="dxa" w:w="4320"/>
          </w:tcPr>
          <w:p>
            <w:r>
              <w:t>점포 38곳 × 40세트 = 1,520세트, 온라인몰 480세트, 합계 2,000세트</w:t>
            </w:r>
          </w:p>
        </w:tc>
      </w:tr>
      <w:tr>
        <w:tc>
          <w:tcPr>
            <w:tcW w:type="dxa" w:w="4320"/>
          </w:tcPr>
          <w:p>
            <w:r>
              <w:t>발주 원칙</w:t>
            </w:r>
          </w:p>
        </w:tc>
        <w:tc>
          <w:tcPr>
            <w:tcW w:type="dxa" w:w="4320"/>
          </w:tcPr>
          <w:p>
            <w:r>
              <w:t>최소 발주와 계획 차이를 확인. 초과 수량을 예상 판매량으로 간주하지 않음</w:t>
            </w:r>
          </w:p>
        </w:tc>
      </w:tr>
      <w:tr>
        <w:tc>
          <w:tcPr>
            <w:tcW w:type="dxa" w:w="4320"/>
          </w:tcPr>
          <w:p>
            <w:r>
              <w:t>불명확한 주장</w:t>
            </w:r>
          </w:p>
        </w:tc>
        <w:tc>
          <w:tcPr>
            <w:tcW w:type="dxa" w:w="4320"/>
          </w:tcPr>
          <w:p>
            <w:r>
              <w:t>협력사 주장과 확인된 수치를 분리. 근거 없는 성능·재구매율은 확인 필요</w:t>
            </w:r>
          </w:p>
        </w:tc>
      </w:tr>
      <w:tr>
        <w:tc>
          <w:tcPr>
            <w:tcW w:type="dxa" w:w="4320"/>
          </w:tcPr>
          <w:p>
            <w:r>
              <w:t>결정 권한</w:t>
            </w:r>
          </w:p>
        </w:tc>
        <w:tc>
          <w:tcPr>
            <w:tcW w:type="dxa" w:w="4320"/>
          </w:tcPr>
          <w:p>
            <w:r>
              <w:t>입점·발주·계약·행사 조건 확정은 MD와 내부 승인 담당자</w:t>
            </w:r>
          </w:p>
        </w:tc>
      </w:tr>
      <w:tr>
        <w:tc>
          <w:tcPr>
            <w:tcW w:type="dxa" w:w="4320"/>
          </w:tcPr>
          <w:p>
            <w:r>
              <w:t>공유 원칙</w:t>
            </w:r>
          </w:p>
        </w:tc>
        <w:tc>
          <w:tcPr>
            <w:tcW w:type="dxa" w:w="4320"/>
          </w:tcPr>
          <w:p>
            <w:r>
              <w:t>실제 협력사 비공개 가격·연락처는 회사 규정과 외부 도구 사용 허용 여부를 확인</w:t>
            </w:r>
          </w:p>
        </w:tc>
      </w:tr>
    </w:tbl>
    <w:p>
      <w:pPr>
        <w:pStyle w:val="Heading1"/>
      </w:pPr>
      <w:r>
        <w:t>협의 질문을 적는 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type="dxa" w:w="2160"/>
          </w:tcPr>
          <w:p>
            <w:r>
              <w:t>중요도</w:t>
            </w:r>
          </w:p>
        </w:tc>
        <w:tc>
          <w:tcPr>
            <w:tcW w:type="dxa" w:w="2160"/>
          </w:tcPr>
          <w:p>
            <w:r>
              <w:t>질문</w:t>
            </w:r>
          </w:p>
        </w:tc>
        <w:tc>
          <w:tcPr>
            <w:tcW w:type="dxa" w:w="2160"/>
          </w:tcPr>
          <w:p>
            <w:r>
              <w:t>요청할 증빙</w:t>
            </w:r>
          </w:p>
        </w:tc>
        <w:tc>
          <w:tcPr>
            <w:tcW w:type="dxa" w:w="2160"/>
          </w:tcPr>
          <w:p>
            <w:r>
              <w:t>답변 담당·시점</w:t>
            </w:r>
          </w:p>
        </w:tc>
      </w:tr>
      <w:tr>
        <w:tc>
          <w:tcPr>
            <w:tcW w:type="dxa" w:w="2160"/>
          </w:tcPr>
          <w:p>
            <w:r>
              <w:t>높음 / 보통</w:t>
            </w:r>
          </w:p>
        </w:tc>
        <w:tc>
          <w:tcPr>
            <w:tcW w:type="dxa" w:w="2160"/>
          </w:tcPr>
          <w:p>
            <w:r>
              <w:t>확인할 내용을 한 문장으로</w:t>
            </w:r>
          </w:p>
        </w:tc>
        <w:tc>
          <w:tcPr>
            <w:tcW w:type="dxa" w:w="2160"/>
          </w:tcPr>
          <w:p>
            <w:r>
              <w:t>말 대신 받을 자료</w:t>
            </w:r>
          </w:p>
        </w:tc>
        <w:tc>
          <w:tcPr>
            <w:tcW w:type="dxa" w:w="2160"/>
          </w:tcPr>
          <w:p>
            <w:r>
              <w:t>협력사 역할 / 협의 전</w:t>
            </w:r>
          </w:p>
        </w:tc>
      </w:tr>
    </w:tbl>
    <w:p>
      <w:r>
        <w:t>초과 매입 시나리오: 최소 발주량 2,400세트를 그대로 수용하면 도입 계획 대비 400세트 초과. 400 × 17,940 = 7,176,000원(부가세 제외). 손실 확정이나 AI 성과 보장이 아니다.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 · 교육용 가상 검토 자료 · 최종 판단은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