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JJ시청 예산 부서 · 2027년도 사업 비교 기준</w:t>
      </w:r>
    </w:p>
    <w:p>
      <w:r>
        <w:t>교육 영상 시연용 가상 자료</w:t>
      </w:r>
    </w:p>
    <w:p>
      <w:r>
        <w:t>가상 지자체 JJ시: 인구 42만, 공무원 1,600명. 실제 기관의 심의 규정이 아님.</w:t>
      </w:r>
    </w:p>
    <w:p>
      <w:r>
        <w:t>1. 원본은 읽기만 한다. 결과는 결과 폴더에 따로 저장한다.</w:t>
      </w:r>
    </w:p>
    <w:p>
      <w:r>
        <w:t>2. 사업접수대장과 사업설명서의 사업번호·작성일·내용을 함께 확인한다.</w:t>
      </w:r>
    </w:p>
    <w:p>
      <w:r>
        <w:t>3. 같은 번호·같은 판본 재제출 2건은 중복 접수로 기록한다. 구버전 B03 1건은 별도 기록하고 현행 150백만원을 쓴다. 판본 판단이 안 되면 확인 필요.</w:t>
      </w:r>
    </w:p>
    <w:p>
      <w:r>
        <w:t>4. 금액은 백만원으로 통일한다. 1억원은 100백만원, 1천원은 0.001백만원. 빈칸은 추정하지 않는다.</w:t>
      </w:r>
    </w:p>
    <w:p>
      <w:r>
        <w:t>5. 만 65세 이상 주민/65세 이상 주민, 전 지역/시 전역, 스마트폰/휴대전화 기초교육, 홀몸/독거 어르신은 비교를 위한 같은 말 후보다. 원문은 남긴다.</w:t>
      </w:r>
    </w:p>
    <w:p>
      <w:r>
        <w:t>6. 목적·대상·지역·기간·지원 내용을 비교한다. 각 사업의 근거 파일·쪽·원문을 남긴다. 사업명만 같은 것은 중복 근거가 아니다.</w:t>
      </w:r>
    </w:p>
    <w:p>
      <w:r>
        <w:t>7. 민원 건수는 수요의 참고자료이고 집행률은 집행의 참고자료다. 중복이나 삭감을 확정하는 근거로 쓰지 않는다.</w:t>
      </w:r>
    </w:p>
    <w:p>
      <w:r>
        <w:t>8. B06 기간은 접수대장과 설명서 모두 미기재. 확인 필요로 남긴다.</w:t>
      </w:r>
    </w:p>
    <w:p>
      <w:r>
        <w:t>9. 중복 의심은 확인할 목록일 뿐이다. 참여자·장소·회차·계약 내역 없이 중복 금액이나 절감액을 확정하지 않는다.</w:t>
      </w:r>
    </w:p>
    <w:p>
      <w:r>
        <w:t>10. 실제 자료를 넣을 때는 이름·주민번호·연락처를 가리고(가명 처리), 회사 규정을 먼저 확인한다. 사내망·보안 규정이 허용하는 도구인지 먼저 확인한다. 폴더 선택만으로 외부 전송이 막히는 것은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