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민원 분류·집계 기준 · 교육용 내부 기준</w:t>
      </w:r>
    </w:p>
    <w:p>
      <w:r>
        <w:t>JJ시청 · 가상 JJ시 · 인구 42만 · 공무원 1,600명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기준</w:t>
            </w:r>
          </w:p>
        </w:tc>
      </w:tr>
      <w:tr>
        <w:tc>
          <w:tcPr>
            <w:tcW w:type="dxa" w:w="4320"/>
          </w:tcPr>
          <w:p>
            <w:r>
              <w:t>분석기간</w:t>
            </w:r>
          </w:p>
        </w:tc>
        <w:tc>
          <w:tcPr>
            <w:tcW w:type="dxa" w:w="4320"/>
          </w:tcPr>
          <w:p>
            <w:r>
              <w:t>2025년 접수일 기준. 날짜를 알 수 없으면 날짜확인대기로 분리한다.</w:t>
            </w:r>
          </w:p>
        </w:tc>
      </w:tr>
      <w:tr>
        <w:tc>
          <w:tcPr>
            <w:tcW w:type="dxa" w:w="4320"/>
          </w:tcPr>
          <w:p>
            <w:r>
              <w:t>건수 기준</w:t>
            </w:r>
          </w:p>
        </w:tc>
        <w:tc>
          <w:tcPr>
            <w:tcW w:type="dxa" w:w="4320"/>
          </w:tcPr>
          <w:p>
            <w:r>
              <w:t>같은 접수번호·모든 원문 칸이 같은 중복만 1건 유지. 다른 접수번호는 내용이 같아도 별도 접수. 같은 번호에 내용이 다르면 담당자가 확인한다.</w:t>
            </w:r>
          </w:p>
        </w:tc>
      </w:tr>
      <w:tr>
        <w:tc>
          <w:tcPr>
            <w:tcW w:type="dxa" w:w="4320"/>
          </w:tcPr>
          <w:p>
            <w:r>
              <w:t>지역 기준</w:t>
            </w:r>
          </w:p>
        </w:tc>
        <w:tc>
          <w:tcPr>
            <w:tcW w:type="dxa" w:w="4320"/>
          </w:tcPr>
          <w:p>
            <w:r>
              <w:t>발생동을 사용. 앞의 JJ시와 앞뒤 공백만 정리. 빈칸은 지역 미상. 접수창구 소재지나 담당부서에서 지역을 추측하지 않는다.</w:t>
            </w:r>
          </w:p>
        </w:tc>
      </w:tr>
      <w:tr>
        <w:tc>
          <w:tcPr>
            <w:tcW w:type="dxa" w:w="4320"/>
          </w:tcPr>
          <w:p>
            <w:r>
              <w:t>유형 기준</w:t>
            </w:r>
          </w:p>
        </w:tc>
        <w:tc>
          <w:tcPr>
            <w:tcW w:type="dxa" w:w="4320"/>
          </w:tcPr>
          <w:p>
            <w:r>
              <w:t>아래 5유형 중 대표 요구 1개를 선택. 여러 요구이거나 내용 부족이면 확인 필요. 키워드만으로 강제 확정하지 않는다.</w:t>
            </w:r>
          </w:p>
        </w:tc>
      </w:tr>
      <w:tr>
        <w:tc>
          <w:tcPr>
            <w:tcW w:type="dxa" w:w="4320"/>
          </w:tcPr>
          <w:p>
            <w:r>
              <w:t>확인 필요</w:t>
            </w:r>
          </w:p>
        </w:tc>
        <w:tc>
          <w:tcPr>
            <w:tcW w:type="dxa" w:w="4320"/>
          </w:tcPr>
          <w:p>
            <w:r>
              <w:t>지역 미상과 유형 확인 필요는 연간 집계에 포함하고 별도 칸 유지. 접수일 누락은 연간 집계에서 제외하고 별도 목록에 보존.</w:t>
            </w:r>
          </w:p>
        </w:tc>
      </w:tr>
      <w:tr>
        <w:tc>
          <w:tcPr>
            <w:tcW w:type="dxa" w:w="4320"/>
          </w:tcPr>
          <w:p>
            <w:r>
              <w:t>급증 기준</w:t>
            </w:r>
          </w:p>
        </w:tc>
        <w:tc>
          <w:tcPr>
            <w:tcW w:type="dxa" w:w="4320"/>
          </w:tcPr>
          <w:p>
            <w:r>
              <w:t>교육용 내부 기준: 같은 동·같은 유형의 전월 대비. 전월 10건 이상, 증가 20건 이상, 증가율 100% 이상을 모두 충족. 전월 0건은 신규 발생으로 별도 검토. 1월은 전월 자료 없음.</w:t>
            </w:r>
          </w:p>
        </w:tc>
      </w:tr>
      <w:tr>
        <w:tc>
          <w:tcPr>
            <w:tcW w:type="dxa" w:w="4320"/>
          </w:tcPr>
          <w:p>
            <w:r>
              <w:t>증가율</w:t>
            </w:r>
          </w:p>
        </w:tc>
        <w:tc>
          <w:tcPr>
            <w:tcW w:type="dxa" w:w="4320"/>
          </w:tcPr>
          <w:p>
            <w:r>
              <w:t>이번 달에서 전월을 뺀 증가 건수를 전월 건수로 나눈다. 건수와 증가율을 함께 표시.</w:t>
            </w:r>
          </w:p>
        </w:tc>
      </w:tr>
      <w:tr>
        <w:tc>
          <w:tcPr>
            <w:tcW w:type="dxa" w:w="4320"/>
          </w:tcPr>
          <w:p>
            <w:r>
              <w:t>해석 제한</w:t>
            </w:r>
          </w:p>
        </w:tc>
        <w:tc>
          <w:tcPr>
            <w:tcW w:type="dxa" w:w="4320"/>
          </w:tcPr>
          <w:p>
            <w:r>
              <w:t>접수 건수는 시민 수·실제 사건 수가 아니다. 민원 요지에 적힌 주장과 현장 확인을 구분한다. 1년 자료만으로 매년 반복되는 계절성을 확정하지 않는다.</w:t>
            </w:r>
          </w:p>
        </w:tc>
      </w:tr>
      <w:tr>
        <w:tc>
          <w:tcPr>
            <w:tcW w:type="dxa" w:w="4320"/>
          </w:tcPr>
          <w:p>
            <w:r>
              <w:t>저장 원칙</w:t>
            </w:r>
          </w:p>
        </w:tc>
        <w:tc>
          <w:tcPr>
            <w:tcW w:type="dxa" w:w="4320"/>
          </w:tcPr>
          <w:p>
            <w:r>
              <w:t>원본은 고치지 않는다. 결과는 새 이름으로 저장. 외부 전송·내 컴퓨터 접근은 기관 보안 승인 범위 안에서만 진행.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대표 유형</w:t>
            </w:r>
          </w:p>
        </w:tc>
        <w:tc>
          <w:tcPr>
            <w:tcW w:type="dxa" w:w="2880"/>
          </w:tcPr>
          <w:p>
            <w:r>
              <w:t>판단 예</w:t>
            </w:r>
          </w:p>
        </w:tc>
        <w:tc>
          <w:tcPr>
            <w:tcW w:type="dxa" w:w="2880"/>
          </w:tcPr>
          <w:p>
            <w:r>
              <w:t>제외·보류 예</w:t>
            </w:r>
          </w:p>
        </w:tc>
      </w:tr>
      <w:tr>
        <w:tc>
          <w:tcPr>
            <w:tcW w:type="dxa" w:w="2880"/>
          </w:tcPr>
          <w:p>
            <w:r>
              <w:t>생활폐기물</w:t>
            </w:r>
          </w:p>
        </w:tc>
        <w:tc>
          <w:tcPr>
            <w:tcW w:type="dxa" w:w="2880"/>
          </w:tcPr>
          <w:p>
            <w:r>
              <w:t>수거·배출·적치</w:t>
            </w:r>
          </w:p>
        </w:tc>
        <w:tc>
          <w:tcPr>
            <w:tcW w:type="dxa" w:w="2880"/>
          </w:tcPr>
          <w:p>
            <w:r>
              <w:t>차량 통행은 주정차 검토</w:t>
            </w:r>
          </w:p>
        </w:tc>
      </w:tr>
      <w:tr>
        <w:tc>
          <w:tcPr>
            <w:tcW w:type="dxa" w:w="2880"/>
          </w:tcPr>
          <w:p>
            <w:r>
              <w:t>불법주정차</w:t>
            </w:r>
          </w:p>
        </w:tc>
        <w:tc>
          <w:tcPr>
            <w:tcW w:type="dxa" w:w="2880"/>
          </w:tcPr>
          <w:p>
            <w:r>
              <w:t>보도·횡단보도 주차</w:t>
            </w:r>
          </w:p>
        </w:tc>
        <w:tc>
          <w:tcPr>
            <w:tcW w:type="dxa" w:w="2880"/>
          </w:tcPr>
          <w:p>
            <w:r>
              <w:t>도로 파손은 도로시설</w:t>
            </w:r>
          </w:p>
        </w:tc>
      </w:tr>
      <w:tr>
        <w:tc>
          <w:tcPr>
            <w:tcW w:type="dxa" w:w="2880"/>
          </w:tcPr>
          <w:p>
            <w:r>
              <w:t>도로시설</w:t>
            </w:r>
          </w:p>
        </w:tc>
        <w:tc>
          <w:tcPr>
            <w:tcW w:type="dxa" w:w="2880"/>
          </w:tcPr>
          <w:p>
            <w:r>
              <w:t>보도블록·가로등·포장</w:t>
            </w:r>
          </w:p>
        </w:tc>
        <w:tc>
          <w:tcPr>
            <w:tcW w:type="dxa" w:w="2880"/>
          </w:tcPr>
          <w:p>
            <w:r>
              <w:t>공원 운동기구는 공원시설</w:t>
            </w:r>
          </w:p>
        </w:tc>
      </w:tr>
      <w:tr>
        <w:tc>
          <w:tcPr>
            <w:tcW w:type="dxa" w:w="2880"/>
          </w:tcPr>
          <w:p>
            <w:r>
              <w:t>소음</w:t>
            </w:r>
          </w:p>
        </w:tc>
        <w:tc>
          <w:tcPr>
            <w:tcW w:type="dxa" w:w="2880"/>
          </w:tcPr>
          <w:p>
            <w:r>
              <w:t>공사·확성기·기계 소리</w:t>
            </w:r>
          </w:p>
        </w:tc>
        <w:tc>
          <w:tcPr>
            <w:tcW w:type="dxa" w:w="2880"/>
          </w:tcPr>
          <w:p>
            <w:r>
              <w:t>내용 부족은 확인 필요</w:t>
            </w:r>
          </w:p>
        </w:tc>
      </w:tr>
      <w:tr>
        <w:tc>
          <w:tcPr>
            <w:tcW w:type="dxa" w:w="2880"/>
          </w:tcPr>
          <w:p>
            <w:r>
              <w:t>공원시설</w:t>
            </w:r>
          </w:p>
        </w:tc>
        <w:tc>
          <w:tcPr>
            <w:tcW w:type="dxa" w:w="2880"/>
          </w:tcPr>
          <w:p>
            <w:r>
              <w:t>공원 벤치·안내판·운동기구</w:t>
            </w:r>
          </w:p>
        </w:tc>
        <w:tc>
          <w:tcPr>
            <w:tcW w:type="dxa" w:w="2880"/>
          </w:tcPr>
          <w:p>
            <w:r>
              <w:t>주요 요구 여러 개면 확인 필요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JJ시청 · 교육용 가상 문서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