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사업 부서 사실 확인 · 검토 전제</w:t>
      </w:r>
    </w:p>
    <w:p>
      <w:r>
        <w:t>JJ시청(가상 지자체 JJ시): 인구 42만, 공무원 1,600명. 조직 규모는 사례 배경이며 실측 통계가 아닙니다.</w:t>
      </w:r>
    </w:p>
    <w:p>
      <w:r>
        <w:t>가상 사건 기준일 2026.10.05. 대상 A·B·C는 모두 보유 중인 문서이며, 사업은 2026.09.30 완료됐다는 사업 부서 확인을 전제로 합니다.</w:t>
      </w:r>
    </w:p>
    <w:p>
      <w:r>
        <w:t>A04 정다온 주무관은 사업 직무 수행자입니다. 사적 연락처나 서명은 A04에 없습니다.</w:t>
      </w:r>
    </w:p>
    <w:p>
      <w:r>
        <w:t>B01~B03은 주민 식별정보를 분리하면 다른 정보와 결합해도 특정 주민을 알아볼 특별한 사정이 없다는 실습 전제입니다. 실제로는 재식별 가능성을 따로 확인합니다.</w:t>
      </w:r>
    </w:p>
    <w:p>
      <w:r>
        <w:t>B04~B06과 C01~C02는 청구인이 아닌 다른 주민의 정보입니다. 공개 동의, 법령상 열람권, 공표 목적, 공익·권리구제 등 제6호 단서에 해당하는 사정은 제공 자료상 없습니다.</w:t>
      </w:r>
    </w:p>
    <w:p>
      <w:r>
        <w:t>이 예시에는 국가안보·수사·영업비밀 등 다른 비공개 사유를 뒷받침할 자료가 없습니다. 없는 사유를 만들어서는 안 됩니다.</w:t>
      </w:r>
    </w:p>
    <w:p>
      <w:r>
        <w:t>C는 연락·서명 두 항목만 담습니다. 전부 비공개 검토하는 이유는 비공개 단위 외에 분리해 공개할 본문이 없기 때문입니다.</w:t>
      </w:r>
    </w:p>
    <w:p>
      <w:r>
        <w:t>제3자 관련 청구 사실 통지·의견 청취 필요성과 실제 이행 여부는 (확인 필요). AI가 절차 완료를 임의로 쓰지 않습니다.</w:t>
      </w:r>
    </w:p>
    <w:p>
      <w:r>
        <w:t>담당 부서: 시민공간과(가상), 결정 통지 담당: 정보공개 담당. 기관 실제 담당자·연락처·수수료·공개 일시·법정 처리기한은 (확인 필요).</w:t>
      </w:r>
    </w:p>
    <w:p>
      <w:r>
        <w:t>최종 판단·확정은 담당자. 기관 보안 규정이 허용하는 도구인지 먼저 확인하고, 실자료는 이름·주민번호·연락처 등과 조합 식별정보까지 가린 후 사용합니다.</w:t>
      </w:r>
    </w:p>
    <w:p>
      <w:r>
        <w:t>시간 절감 계산은 예시: 1건 70분에서 45분, 25분 감소. 월 12건이면 300분, 5시간. 실측·성과 보장·처리기한 단축 주장이 아닙니다.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자료 / 담당자 검토 전 발송 불가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