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APQR 작성기준 · 교육용 가상 절차</w:t>
      </w:r>
    </w:p>
    <w:p>
      <w:r>
        <w:t>교육 영상 시연용 가상 자료</w:t>
        <w:br/>
        <w:t>JJ바이오팜 · 원료의약품·화학 소재 · 직원 380명(가상)</w:t>
        <w:br/>
        <w:t>누리 N1 · 비무균 발효 유래 원료의약품(가상)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항목</w:t>
            </w:r>
          </w:p>
        </w:tc>
        <w:tc>
          <w:tcPr>
            <w:tcW w:type="dxa" w:w="4320"/>
          </w:tcPr>
          <w:p>
            <w:r>
              <w:t>기준</w:t>
            </w:r>
          </w:p>
        </w:tc>
      </w:tr>
      <w:tr>
        <w:tc>
          <w:tcPr>
            <w:tcW w:type="dxa" w:w="4320"/>
          </w:tcPr>
          <w:p>
            <w:r>
              <w:t>대상</w:t>
            </w:r>
          </w:p>
        </w:tc>
        <w:tc>
          <w:tcPr>
            <w:tcW w:type="dxa" w:w="4320"/>
          </w:tcPr>
          <w:p>
            <w:r>
              <w:t>2025-01-01~12-31 제조한 N1 48배치. 기준일 2026-01-31. 처분상태는 기준일 현재. 다른 제품 제외.</w:t>
            </w:r>
          </w:p>
        </w:tc>
      </w:tr>
      <w:tr>
        <w:tc>
          <w:tcPr>
            <w:tcW w:type="dxa" w:w="4320"/>
          </w:tcPr>
          <w:p>
            <w:r>
              <w:t>배치 정의</w:t>
            </w:r>
          </w:p>
        </w:tc>
        <w:tc>
          <w:tcPr>
            <w:tcW w:type="dxa" w:w="4320"/>
          </w:tcPr>
          <w:p>
            <w:r>
              <w:t>생산의 고유 배치번호 1개를 1배치로 센다. 동일 내용의 B2506-02 원본 26행·53행은 1배치. 중복 행은 별도 기록하고 원본은 보존.</w:t>
            </w:r>
          </w:p>
        </w:tc>
      </w:tr>
      <w:tr>
        <w:tc>
          <w:tcPr>
            <w:tcW w:type="dxa" w:w="4320"/>
          </w:tcPr>
          <w:p>
            <w:r>
              <w:t>표기 통일</w:t>
            </w:r>
          </w:p>
        </w:tc>
        <w:tc>
          <w:tcPr>
            <w:tcW w:type="dxa" w:w="4320"/>
          </w:tcPr>
          <w:p>
            <w:r>
              <w:t>시험!26행의 B25-06-02는 B2506-02로 연결하도록 QA가 허용한 가상 표기표. 비슷한 번호를 자동 합치지 않는다.</w:t>
            </w:r>
          </w:p>
        </w:tc>
      </w:tr>
      <w:tr>
        <w:tc>
          <w:tcPr>
            <w:tcW w:type="dxa" w:w="4320"/>
          </w:tcPr>
          <w:p>
            <w:r>
              <w:t>시험 포함</w:t>
            </w:r>
          </w:p>
        </w:tc>
        <w:tc>
          <w:tcPr>
            <w:tcW w:type="dxa" w:w="4320"/>
          </w:tcPr>
          <w:p>
            <w:r>
              <w:t>최초 유효 순도 결과 48개를 포함. 순도 규격 98.0~102.0%. D-05의 97.8%는 유효 결과 유지, 재시험으로 제외하지 않음.</w:t>
            </w:r>
          </w:p>
        </w:tc>
      </w:tr>
      <w:tr>
        <w:tc>
          <w:tcPr>
            <w:tcW w:type="dxa" w:w="4320"/>
          </w:tcPr>
          <w:p>
            <w:r>
              <w:t>계산</w:t>
            </w:r>
          </w:p>
        </w:tc>
        <w:tc>
          <w:tcPr>
            <w:tcW w:type="dxa" w:w="4320"/>
          </w:tcPr>
          <w:p>
            <w:r>
              <w:t>연평균은 48개 순도의 합 ÷ 48. 분기별은 각 12개 평균. 규격미달 비율은 미달 배치 수 ÷ 48. 출하·폐기·보류 합이 48인지 대조.</w:t>
            </w:r>
          </w:p>
        </w:tc>
      </w:tr>
      <w:tr>
        <w:tc>
          <w:tcPr>
            <w:tcW w:type="dxa" w:w="4320"/>
          </w:tcPr>
          <w:p>
            <w:r>
              <w:t>공정 수치</w:t>
            </w:r>
          </w:p>
        </w:tc>
        <w:tc>
          <w:tcPr>
            <w:tcW w:type="dxa" w:w="4320"/>
          </w:tcPr>
          <w:p>
            <w:r>
              <w:t>최종산도 실습관리범위 6.8~7.2. 범위를 벗어나도 제품 처분은 자동 확정하지 않는다.</w:t>
            </w:r>
          </w:p>
        </w:tc>
      </w:tr>
      <w:tr>
        <w:tc>
          <w:tcPr>
            <w:tcW w:type="dxa" w:w="4320"/>
          </w:tcPr>
          <w:p>
            <w:r>
              <w:t>일탈과 조치</w:t>
            </w:r>
          </w:p>
        </w:tc>
        <w:tc>
          <w:tcPr>
            <w:tcW w:type="dxa" w:w="4320"/>
          </w:tcPr>
          <w:p>
            <w:r>
              <w:t>N1 관련 중대 일탈 6건. 건수는 일탈번호 기준. 조사 종결, 조치 실행, 효과확인을 따로 기재. 동일 주제가 곧 동일 원인은 아님.</w:t>
            </w:r>
          </w:p>
        </w:tc>
      </w:tr>
      <w:tr>
        <w:tc>
          <w:tcPr>
            <w:tcW w:type="dxa" w:w="4320"/>
          </w:tcPr>
          <w:p>
            <w:r>
              <w:t>안정성 범위</w:t>
            </w:r>
          </w:p>
        </w:tc>
        <w:tc>
          <w:tcPr>
            <w:tcW w:type="dxa" w:w="4320"/>
          </w:tcPr>
          <w:p>
            <w:r>
              <w:t>2025년에 12개월 시험시점이 도래한 보관검체 12건. 위 48개 제조배치와 별도 집단이며 11개 제공, ST-09 미제공은 미시험이나 실패로 단정하지 않는다.</w:t>
            </w:r>
          </w:p>
        </w:tc>
      </w:tr>
      <w:tr>
        <w:tc>
          <w:tcPr>
            <w:tcW w:type="dxa" w:w="4320"/>
          </w:tcPr>
          <w:p>
            <w:r>
              <w:t>고객기록</w:t>
            </w:r>
          </w:p>
        </w:tc>
        <w:tc>
          <w:tcPr>
            <w:tcW w:type="dxa" w:w="4320"/>
          </w:tcPr>
          <w:p>
            <w:r>
              <w:t>연간 불만·반품·회수는 각 대장의 고유 번호로 집계. 불만 Q-01과 반품 R-01은 연관되지만 서로 다른 지표. 회수 0건은 완전성 확인 기록에 근거.</w:t>
            </w:r>
          </w:p>
        </w:tc>
      </w:tr>
      <w:tr>
        <w:tc>
          <w:tcPr>
            <w:tcW w:type="dxa" w:w="4320"/>
          </w:tcPr>
          <w:p>
            <w:r>
              <w:t>판단과 보안</w:t>
            </w:r>
          </w:p>
        </w:tc>
        <w:tc>
          <w:tcPr>
            <w:tcW w:type="dxa" w:w="4320"/>
          </w:tcPr>
          <w:p>
            <w:r>
              <w:t>사내망·보안 규정이 허용하는 도구인지 먼저 확인. 승인된 가상 자료만 사용. 출하·제품 적합성·재검증·조치 종료와 APQR 승인은 QA 담당자의 권한.</w:t>
            </w:r>
          </w:p>
        </w:tc>
      </w:tr>
      <w:tr>
        <w:tc>
          <w:tcPr>
            <w:tcW w:type="dxa" w:w="4320"/>
          </w:tcPr>
          <w:p>
            <w:r>
              <w:t>근거 표기</w:t>
            </w:r>
          </w:p>
        </w:tc>
        <w:tc>
          <w:tcPr>
            <w:tcW w:type="dxa" w:w="4320"/>
          </w:tcPr>
          <w:p>
            <w:r>
              <w:t>본문 문장마다 파일명·시트명·행 번호 또는 기록번호를 적는다. 내가 안 준 내용은 지어내지 말고 (확인 필요)로 표시한다.</w:t>
            </w:r>
          </w:p>
        </w:tc>
      </w:tr>
      <w:tr>
        <w:tc>
          <w:tcPr>
            <w:tcW w:type="dxa" w:w="4320"/>
          </w:tcPr>
          <w:p>
            <w:r>
              <w:t>보고서 구성</w:t>
            </w:r>
          </w:p>
        </w:tc>
        <w:tc>
          <w:tcPr>
            <w:tcW w:type="dxa" w:w="4320"/>
          </w:tcPr>
          <w:p>
            <w:r>
              <w:t>범위 → 생산·시험 → 공정·추세 → 일탈·시정예방조치 → 변경 → 안정성 → 불만·반품·회수 → 미확인·조치목록 → 검토 결론 보류 → 근거목록.</w:t>
            </w:r>
          </w:p>
        </w:tc>
      </w:tr>
    </w:tbl>
    <w:p>
      <w:pPr>
        <w:pStyle w:val="Heading1"/>
      </w:pPr>
      <w:r>
        <w:t>누락이 남으면</w:t>
      </w:r>
    </w:p>
    <w:p>
      <w:r>
        <w:t>ST-09 안정성 결과, C-03 효과근거, CH-03 영향평가를 확인 요청 목록에 둔다. 결과가 없는 항목을 0건·적합·효과 확인 완료로 채우지 않는다. 전년 추세·원료/공급자·설비/시험법 검증의 상세는 미제공으로 표시하고, 실제 사내 절차상 추가 항목은 담당자가 보완한다.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미승인 초안 · 실무 적용 전 사내 절차에 따른 검토 필요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JJ바이오팜 | QA 교육용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