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배양 공정 배치 비교 · 공정팀 검토 기준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pPr>
        <w:pStyle w:val="Heading2"/>
      </w:pPr>
      <w:r>
        <w:t>비교 목적</w:t>
      </w:r>
    </w:p>
    <w:p>
      <w:r>
        <w:t>이번 배치가 비슷한 조건의 과거 배치와 다른 구간을 찾는 검토용 자료. 출하·부적합·원인 확정 자료가 아니다.</w:t>
      </w:r>
    </w:p>
    <w:p>
      <w:pPr>
        <w:pStyle w:val="Heading2"/>
      </w:pPr>
      <w:r>
        <w:t>비교 집단</w:t>
      </w:r>
    </w:p>
    <w:p>
      <w:r>
        <w:t>제품 나래-A, 세포주 씨앗-가, 배지-가, 운전 방식 R1, 규모 100 L가 같은 B-01~B-04를 기준으로 쓴다. 현재 B-05는 평균에 넣지 않는다. B-06은 배지-나여서 제외한다.</w:t>
      </w:r>
    </w:p>
    <w:p>
      <w:pPr>
        <w:pStyle w:val="Heading2"/>
      </w:pPr>
      <w:r>
        <w:t>시간과 단위</w:t>
      </w:r>
    </w:p>
    <w:p>
      <w:r>
        <w:t>접종 후 경과시간으로 맞춘다. 일은 24를 곱해 시간으로, cells/mL는 1,000,000으로 나눠 10⁶ cells/mL로, mg/L는 1,000으로 나눠 g/L로 맞춘다.</w:t>
      </w:r>
    </w:p>
    <w:p>
      <w:pPr>
        <w:pStyle w:val="Heading2"/>
      </w:pPr>
      <w:r>
        <w:t>정리 방식</w:t>
      </w:r>
    </w:p>
    <w:p>
      <w:r>
        <w:t>모든 칸이 같은 완전 중복 1행만 정리본에서 빼고 제외 이력을 남긴다. 같은 배치·시각의 값이 다르면 임의 평균 없이 확인 필요로 멈춘다. 빈칸은 0이나 추정값으로 채우지 않는다.</w:t>
      </w:r>
    </w:p>
    <w:p>
      <w:pPr>
        <w:pStyle w:val="Heading2"/>
      </w:pPr>
      <w:r>
        <w:t>그래프</w:t>
      </w:r>
    </w:p>
    <w:p>
      <w:r>
        <w:t>세포 수와 젖산을 나눈 두 그림. 가로축은 경과시간(h), 세로축은 각 단위. 과거 배치 4개는 가는 선, 그 평균은 굵은 파란 선, 현재는 빨간 선과 점. 과거 최솟값~최댓값은 회색 띠로 표시하되 관측 범위라고 쓴다. 젖산 48시간은 선을 끊는다.</w:t>
      </w:r>
    </w:p>
    <w:p>
      <w:pPr>
        <w:pStyle w:val="Heading2"/>
      </w:pPr>
      <w:r>
        <w:t>교육용 표시 기준</w:t>
      </w:r>
    </w:p>
    <w:p>
      <w:r>
        <w:t>각 지표에서 같은 시각 기준 평균 대비 차이의 절댓값이 20% 이상인 관측점이 12시간 간격으로 2회 이상 연속하면 검토 후보로 표시한다. 두 번째 점까지 확인된 뒤 첫 번째 점부터 후보에 포함한다. 빈칸은 연속성을 끊는다. 0 또는 0에 가까운 기준 평균은 백분율을 만들지 않고 확인 필요로 둔다.</w:t>
      </w:r>
    </w:p>
    <w:p>
      <w:pPr>
        <w:pStyle w:val="Heading2"/>
      </w:pPr>
      <w:r>
        <w:t>계산과 집계</w:t>
      </w:r>
    </w:p>
    <w:p>
      <w:r>
        <w:t>차이율은 (현재 값−기준 평균)÷기준 평균×100. 판정은 반올림 전 값, 표시는 소수 첫째 자리. 기준 평균은 유효 기준 배치 4개가 모두 있는 시점만 계산. 후보 점 수는 지표별, 후보 시점 수는 중복 시간 제거하여 별도 집계한다.</w:t>
      </w:r>
    </w:p>
    <w:p>
      <w:pPr>
        <w:pStyle w:val="Heading2"/>
      </w:pPr>
      <w:r>
        <w:t>사람의 검토</w:t>
      </w:r>
    </w:p>
    <w:p>
      <w:r>
        <w:t>교육용 20%는 품질 규격·통계적 관리한계가 아니다. 원자료, 채취·분석 이력, 배지·공급·운전 기록을 담당자가 대조한다. 원인과 운전 변경·출하 여부는 권한 있는 담당자가 판단한다.</w:t>
      </w:r>
    </w:p>
    <w:p>
      <w:pPr>
        <w:pStyle w:val="Heading2"/>
      </w:pPr>
      <w:r>
        <w:t>자료 보안</w:t>
      </w:r>
    </w:p>
    <w:p>
      <w:r>
        <w:t>사내망·보안 규정이 허용하는 도구인지 먼저 확인. 실제 공정 조건·배합·제조기록은 승인 범위만 사용하고, 이름·연락처는 가린다. 폴더 선택이 외부 전송 차단을 뜻하지 않는다.</w:t>
      </w:r>
    </w:p>
    <w:p>
      <w:pPr>
        <w:pStyle w:val="Heading2"/>
      </w:pPr>
      <w:r>
        <w:t>연구 근거와 범위</w:t>
      </w:r>
    </w:p>
    <w:p>
      <w:r>
        <w:t>arXiv:2512.03460v1의 배치별 관측값, 적은 이력 데이터, 배지·운전 조건 차이에 주의하는 업무 형태를 참고했다. 연구 데이터·모형·성능 수치를 재현한 실습은 아니다. https://arxiv.org/html/2512.03460v1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