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JJ정밀 · 8D 앞 업무 결과</w:t>
      </w:r>
    </w:p>
    <w:p>
      <w:pPr>
        <w:pStyle w:val="Heading2"/>
      </w:pPr>
      <w:r>
        <w:t>기본 정보</w:t>
      </w:r>
    </w:p>
    <w:p>
      <w:r>
        <w:t>C-026 / 나래모빌리티(가상) / B-240 개정 B / 혼입 클레임</w:t>
      </w:r>
    </w:p>
    <w:p>
      <w:pPr>
        <w:pStyle w:val="Heading2"/>
      </w:pPr>
      <w:r>
        <w:t>봉쇄</w:t>
      </w:r>
    </w:p>
    <w:p>
      <w:r>
        <w:t>2026-10-22 재고와 출하 대기품 분리, 대상 로트 LOT-1021 식별.</w:t>
      </w:r>
    </w:p>
    <w:p>
      <w:pPr>
        <w:pStyle w:val="Heading2"/>
      </w:pPr>
      <w:r>
        <w:t>원인</w:t>
      </w:r>
    </w:p>
    <w:p>
      <w:r>
        <w:t>구분 표지가 탈락한 혼합 상자를 최종 포장에 투입. 확인 방법: 작업기록과 상자 식별 대조.</w:t>
      </w:r>
    </w:p>
    <w:p>
      <w:pPr>
        <w:pStyle w:val="Heading2"/>
      </w:pPr>
      <w:r>
        <w:t>개선조치</w:t>
      </w:r>
    </w:p>
    <w:p>
      <w:r>
        <w:t>전용 상자와 전수 식별 확인 적용. 조치일 2026-10-27. 관리계획 개정 B 반영.</w:t>
      </w:r>
    </w:p>
    <w:p>
      <w:pPr>
        <w:pStyle w:val="Heading2"/>
      </w:pPr>
      <w:r>
        <w:t>효과 확인</w:t>
      </w:r>
    </w:p>
    <w:p>
      <w:r>
        <w:t>효과 확인일: ______ / 재발 여부: ______ / 승인자: ______</w:t>
      </w:r>
    </w:p>
    <w:p>
      <w:pPr>
        <w:pStyle w:val="Heading2"/>
      </w:pPr>
      <w:r>
        <w:t>유사공정 전개</w:t>
      </w:r>
    </w:p>
    <w:p>
      <w:r>
        <w:t>별도 전개 기록 참조 예정. 본 문서에 완료 근거는 없음.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JJ정밀 품질보증팀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