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설비 고장 보고서·조치 안내 초안</w:t>
      </w:r>
    </w:p>
    <w:p>
      <w:r>
        <w:t>앞 업무: 설비 고장 보고서·조치 안내 초안 쓰기</w:t>
        <w:br/>
        <w:t>기록 기준: 2026-11-06 10:00 / 설비 CNC-02 / 가상 검토본</w:t>
      </w:r>
    </w:p>
    <w:p>
      <w:pPr>
        <w:pStyle w:val="Heading1"/>
      </w:pPr>
      <w:r>
        <w:t>1. 고장·조치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550"/>
        <w:gridCol w:w="2550"/>
        <w:gridCol w:w="2550"/>
        <w:gridCol w:w="2550"/>
      </w:tblGrid>
      <w:tr>
        <w:tc>
          <w:tcPr>
            <w:tcW w:type="dxa" w:w="2550"/>
          </w:tcPr>
          <w:p>
            <w:pPr>
              <w:spacing w:after="80"/>
            </w:pPr>
            <w:r>
              <w:t>기록ID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시각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구분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기록 내용</w:t>
            </w:r>
          </w:p>
        </w:tc>
      </w:tr>
      <w:tr>
        <w:tc>
          <w:tcPr>
            <w:tcW w:type="dxa" w:w="2550"/>
          </w:tcPr>
          <w:p>
            <w:pPr>
              <w:spacing w:after="80"/>
            </w:pPr>
            <w:r>
              <w:t>E01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11/03 14:10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내경 공구 치수 경보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설비 정지. 보정 전 보관품 B01~B10 확보</w:t>
            </w:r>
          </w:p>
        </w:tc>
      </w:tr>
      <w:tr>
        <w:tc>
          <w:tcPr>
            <w:tcW w:type="dxa" w:w="2550"/>
          </w:tcPr>
          <w:p>
            <w:pPr>
              <w:spacing w:after="80"/>
            </w:pPr>
            <w:r>
              <w:t>E02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11/03 14:20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공구 보정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내경 보정값 +0.010 mm 입력 기록. 입력 적정 여부 검증 미완료</w:t>
            </w:r>
          </w:p>
        </w:tc>
      </w:tr>
      <w:tr>
        <w:tc>
          <w:tcPr>
            <w:tcW w:type="dxa" w:w="2550"/>
          </w:tcPr>
          <w:p>
            <w:pPr>
              <w:spacing w:after="80"/>
            </w:pPr>
            <w:r>
              <w:t>E03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11/03 14:40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재가동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품질 승인 서명 칸 비어 있음. 구두 승인 여부 확인 필요</w:t>
            </w:r>
          </w:p>
        </w:tc>
      </w:tr>
      <w:tr>
        <w:tc>
          <w:tcPr>
            <w:tcW w:type="dxa" w:w="2550"/>
          </w:tcPr>
          <w:p>
            <w:pPr>
              <w:spacing w:after="80"/>
            </w:pPr>
            <w:r>
              <w:t>E04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11/06 09:20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사후 확인</w:t>
            </w:r>
          </w:p>
        </w:tc>
        <w:tc>
          <w:tcPr>
            <w:tcW w:type="dxa" w:w="2550"/>
          </w:tcPr>
          <w:p>
            <w:pPr>
              <w:spacing w:after="80"/>
            </w:pPr>
            <w:r>
              <w:t>보정 후 보관품 P01~P10 재측정. 측정 기록은 별도 엑셀</w:t>
            </w:r>
          </w:p>
        </w:tc>
      </w:tr>
    </w:tbl>
    <w:p>
      <w:pPr>
        <w:pStyle w:val="Heading1"/>
      </w:pPr>
      <w:r>
        <w:t>2. 추적 정보</w:t>
      </w:r>
    </w:p>
    <w:p>
      <w:r>
        <w:t>완제품 로트 JJ261103-A는 CNC-02에서 가공. 소재 로트 M261031(다온소재) 투입. 생산 추적표상 고객 4,000개, 사내 1,600개, 운송 중 400개로 총 6,000개. 인접 로트 JJ261102-B는 비교 조사 대상으로 남긴다. 다른 영향 로트의 유무는 추적 범위를 넓혀 확인한다.</w:t>
      </w:r>
    </w:p>
    <w:p>
      <w:pPr>
        <w:pStyle w:val="Heading1"/>
      </w:pPr>
      <w:r>
        <w:t>3. 현재 모르는 것</w:t>
      </w:r>
    </w:p>
    <w:p>
      <w:r>
        <w:t>보정값이 치수 초과의 원인인지 미확정. 공구 상태, 보정 전후 기준링 대조, 소재 치수·경도, 측정자 간 대조가 필요하다. 재가동 승인 서명 누락은 확인된 사실이나, 실제 검사 미실시와 동일하다고 단정하지 않는다. 사진·서명·재현 시험 결과는 미첨부다.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 xml:space="preserve">검토용 초안 · 외부 발송 전 담당자 승인 |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교육 영상 시연용 가상 자료 | JJ정밀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