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견적 회신서 · 고객용 결과 예시</w:t>
      </w:r>
    </w:p>
    <w:p>
      <w:r>
        <w:t>교육 영상 시연용 가상 자료</w:t>
      </w:r>
    </w:p>
    <w:p>
      <w:pPr>
        <w:pStyle w:val="Heading2"/>
      </w:pPr>
      <w:r>
        <w:t>고객용 가견적 초안 · 승인·발송 전</w:t>
      </w:r>
    </w:p>
    <w:p>
      <w:r>
        <w:t>수신: 한빛모터스(가상) 구매 담당자 / 발신: JJ정밀(가상) 영업팀</w:t>
        <w:br/>
        <w:t>제목: 엔진 마운트 브래킷 가견적 회신 및 조건 확인 요청</w:t>
      </w:r>
    </w:p>
    <w:p>
      <w:pPr>
        <w:pStyle w:val="Heading2"/>
      </w:pPr>
      <w:r>
        <w:t>인사</w:t>
      </w:r>
    </w:p>
    <w:p>
      <w:r>
        <w:t>요청하신 엔진 마운트 브래킷의 가견적을 안내드립니다. 아래 금액은 월평균 10,000개를 산정 기준으로 삼은 예시이며, 실제 발주수량과 사양 확정 후 최종 견적을 협의하겠습니다.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가견적 제안 내용</w:t>
            </w:r>
          </w:p>
        </w:tc>
      </w:tr>
      <w:tr>
        <w:tc>
          <w:tcPr>
            <w:tcW w:type="dxa" w:w="5100"/>
          </w:tcPr>
          <w:p>
            <w:r>
              <w:t>품목</w:t>
            </w:r>
          </w:p>
        </w:tc>
        <w:tc>
          <w:tcPr>
            <w:tcW w:type="dxa" w:w="5100"/>
          </w:tcPr>
          <w:p>
            <w:r>
              <w:t>엔진 마운트 브래킷 / ADC12</w:t>
            </w:r>
          </w:p>
        </w:tc>
      </w:tr>
      <w:tr>
        <w:tc>
          <w:tcPr>
            <w:tcW w:type="dxa" w:w="5100"/>
          </w:tcPr>
          <w:p>
            <w:r>
              <w:t>산정 기준 수량</w:t>
            </w:r>
          </w:p>
        </w:tc>
        <w:tc>
          <w:tcPr>
            <w:tcW w:type="dxa" w:w="5100"/>
          </w:tcPr>
          <w:p>
            <w:r>
              <w:t>월평균 10,000개 (연 120,000개 ÷ 12개월, 실제 발주 미확정)</w:t>
            </w:r>
          </w:p>
        </w:tc>
      </w:tr>
      <w:tr>
        <w:tc>
          <w:tcPr>
            <w:tcW w:type="dxa" w:w="5100"/>
          </w:tcPr>
          <w:p>
            <w:r>
              <w:t>제안 단가</w:t>
            </w:r>
          </w:p>
        </w:tc>
        <w:tc>
          <w:tcPr>
            <w:tcW w:type="dxa" w:w="5100"/>
          </w:tcPr>
          <w:p>
            <w:r>
              <w:t>5,500원/개 (부가세 별도)</w:t>
            </w:r>
          </w:p>
        </w:tc>
      </w:tr>
      <w:tr>
        <w:tc>
          <w:tcPr>
            <w:tcW w:type="dxa" w:w="5100"/>
          </w:tcPr>
          <w:p>
            <w:r>
              <w:t>월평균 물량 금액</w:t>
            </w:r>
          </w:p>
        </w:tc>
        <w:tc>
          <w:tcPr>
            <w:tcW w:type="dxa" w:w="5100"/>
          </w:tcPr>
          <w:p>
            <w:r>
              <w:t>55,000,000원 (산정 예시)</w:t>
            </w:r>
          </w:p>
        </w:tc>
      </w:tr>
      <w:tr>
        <w:tc>
          <w:tcPr>
            <w:tcW w:type="dxa" w:w="5100"/>
          </w:tcPr>
          <w:p>
            <w:r>
              <w:t>별도 금형비</w:t>
            </w:r>
          </w:p>
        </w:tc>
        <w:tc>
          <w:tcPr>
            <w:tcW w:type="dxa" w:w="5100"/>
          </w:tcPr>
          <w:p>
            <w:r>
              <w:t>6,000,000원/식 (개당 단가에 포함하지 않음)</w:t>
            </w:r>
          </w:p>
        </w:tc>
      </w:tr>
      <w:tr>
        <w:tc>
          <w:tcPr>
            <w:tcW w:type="dxa" w:w="5100"/>
          </w:tcPr>
          <w:p>
            <w:r>
              <w:t>월 물량 + 금형 합계</w:t>
            </w:r>
          </w:p>
        </w:tc>
        <w:tc>
          <w:tcPr>
            <w:tcW w:type="dxa" w:w="5100"/>
          </w:tcPr>
          <w:p>
            <w:r>
              <w:t>61,000,000원 (산정 예시, 부가세·외부 피로시험·추가지그·샘플비 제외)</w:t>
            </w:r>
          </w:p>
        </w:tc>
      </w:tr>
      <w:tr>
        <w:tc>
          <w:tcPr>
            <w:tcW w:type="dxa" w:w="5100"/>
          </w:tcPr>
          <w:p>
            <w:r>
              <w:t>가견적 유효기한</w:t>
            </w:r>
          </w:p>
        </w:tc>
        <w:tc>
          <w:tcPr>
            <w:tcW w:type="dxa" w:w="5100"/>
          </w:tcPr>
          <w:p>
            <w:r>
              <w:t>2026-12-18</w:t>
            </w:r>
          </w:p>
        </w:tc>
      </w:tr>
    </w:tbl>
    <w:p>
      <w:pPr>
        <w:pStyle w:val="Heading2"/>
      </w:pPr>
      <w:r>
        <w:t>적용 가정과 제외 항목</w:t>
      </w:r>
    </w:p>
    <w:p>
      <w:r>
        <w:t>개정 B의 염수분무 480시간을 반영한 가정입니다. 장착 구멍 공차는 +0.05/0을 산정 기준으로 두었으며 도면의 +0.03/0과 달라 확인이 필요합니다. 외부 피로시험·추가 검사지그·초도품 샘플 비용은 포함하지 않았고 별도 협의합니다.</w:t>
      </w:r>
    </w:p>
    <w:p>
      <w:pPr>
        <w:pStyle w:val="Heading2"/>
      </w:pPr>
      <w:r>
        <w:t>확인이 필요한 조건</w:t>
      </w:r>
    </w:p>
    <w:p>
      <w:r>
        <w:t>실제 발주수량과 분할 납품 일정, 장착 구멍 공차 최종값, 외부 피로시험 범위·비용·일정, 검사지그 비용, 공정능력 확인 절차를 알려주시기 바랍니다. 매년 3% 인하와 정산·지급조건은 수락 전 별도 협의가 필요합니다. 금형은 고객 소유·JJ정밀 보관을 전제로 하며 유지 범위는 협의합니다.</w:t>
      </w:r>
    </w:p>
    <w:p>
      <w:pPr>
        <w:pStyle w:val="Heading2"/>
      </w:pPr>
      <w:r>
        <w:t>요청 일정과 공급 검토</w:t>
      </w:r>
    </w:p>
    <w:p>
      <w:r>
        <w:t>양산 요청일은 2027-09-01, 초도품 요청은 30개·2027-03-15입니다. 생산능력·시험 일정·사양 확정 후 공급 가능 일정을 회신드리겠습니다. 현재 단계에서는 요청일을 확약하지 않습니다.</w:t>
      </w:r>
    </w:p>
    <w:p>
      <w:pPr>
        <w:pStyle w:val="Heading2"/>
      </w:pPr>
      <w:r>
        <w:t>맺음말</w:t>
      </w:r>
    </w:p>
    <w:p>
      <w:r>
        <w:t>위 확인 항목을 회신해 주시면 관련 부서 검토 후 최종 견적과 공급 일정을 협의하겠습니다. 감사합니다.</w:t>
        <w:br/>
        <w:t>JJ정밀(가상) 영업팀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JJ정밀(가상) · 발송 전 담당자 검토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