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견적 작성 기준 · 사내 검토용</w:t>
      </w:r>
    </w:p>
    <w:p>
      <w:r>
        <w:t>교육 영상 시연용 가상 자료</w:t>
      </w:r>
    </w:p>
    <w:p>
      <w:pPr>
        <w:pStyle w:val="Heading2"/>
      </w:pPr>
      <w:r>
        <w:t>회사와 업무</w:t>
      </w:r>
    </w:p>
    <w:p>
      <w:r>
        <w:t>JJ정밀(가상, 자동차 부품 제조, 직원 420명) 영업팀이 한빛모터스(가상)에 엔진 마운트 브래킷 견적을 회신한다. 자료는 모두 교육용이다.</w:t>
      </w:r>
    </w:p>
    <w:p>
      <w:pPr>
        <w:pStyle w:val="Heading2"/>
      </w:pPr>
      <w:r>
        <w:t>이번 제안 기준</w:t>
      </w:r>
    </w:p>
    <w:p>
      <w:r>
        <w:t>연 120,000개를 12개월로 나눈 월평균 10,000개를 산정용으로만 쓴다. 실제 발주량은 미확정이다. 제안 단가는 5,500원/개, 금형비 6,000,000원/식 별도, 부가세 별도이다. 유효기한은 2026-12-18이다. 이 제안은 최종 승인 전 가견적이다.</w:t>
      </w:r>
    </w:p>
    <w:p>
      <w:pPr>
        <w:pStyle w:val="Heading2"/>
      </w:pPr>
      <w:r>
        <w:t>고객에게 보낼 것</w:t>
      </w:r>
    </w:p>
    <w:p>
      <w:r>
        <w:t>인사 → 품목·단가·산정 기준 수량·별도 금형비 → 적용 가정·미확정 항목 → 고객에게 확인할 질문 → 맺음말 순서. 제조원가, 관리비, 이익, 가공시간, 내부 산정번호는 고객용에서 빼고 사내 문서에만 둔다. 총액 61,000,000원은 월평균 물량과 금형 1식을 더한 산정 예시로 설명하며 최종 청구액으로 쓰지 않는다.</w:t>
      </w:r>
    </w:p>
    <w:p>
      <w:pPr>
        <w:pStyle w:val="Heading2"/>
      </w:pPr>
      <w:r>
        <w:t>고객에게 꼭 물을 것</w:t>
      </w:r>
    </w:p>
    <w:p>
      <w:r>
        <w:t>실제 발주수량과 납품 분할 일정, 장착 구멍 공차(+0.05/0 또는 +0.03/0), 외부 피로시험 요구·비용·일정, 추가 검사지그 범위·비용, 공정능력 확인 절차, 매년 3% 인하 조건, 정산·지급조건. 샘플 30개 비용과 2027-03-15 공급 가능 여부도 확인한다.</w:t>
      </w:r>
    </w:p>
    <w:p>
      <w:pPr>
        <w:pStyle w:val="Heading2"/>
      </w:pPr>
      <w:r>
        <w:t>조건을 확정하지 않는다</w:t>
      </w:r>
    </w:p>
    <w:p>
      <w:r>
        <w:t>월 여력은 8,000개이며 필요한 월평균 물량은 10,000개다. 생산계획 담당 확인 전 양산 납기를 약속하지 않는다. 피로시험은 사내 불가이고 외주 업체는 아직 없다. 외부 피로시험·추가지그·샘플 비용은 원가와 합계에서 제외되어 있으며 별도 협의다. 공정능력은 시험 생산 뒤 검토한다. 단가 인하와 지급조건은 미승인이다.</w:t>
      </w:r>
    </w:p>
    <w:p>
      <w:pPr>
        <w:pStyle w:val="Heading2"/>
      </w:pPr>
      <w:r>
        <w:t>사내 원가 근거</w:t>
      </w:r>
    </w:p>
    <w:p>
      <w:r>
        <w:t>원가내역 C01~C06을 항목별 한 문단으로 설명한다. 금액·계산 근거·전제·확인할 것을 적고 원가내역의 근거번호를 남긴다. 관리비 430원은 제조원가 4,300원의 10%다. 제안 이익 770원은 판매 단가 5,500원의 14%이며 원가 대비 가산율 14%가 아니다. 금형비는 별도 청구 가정으로 개당 원가에 넣지 않는다.</w:t>
      </w:r>
    </w:p>
    <w:p>
      <w:pPr>
        <w:pStyle w:val="Heading2"/>
      </w:pPr>
      <w:r>
        <w:t>과거 회신 문구 / 문체만 참고</w:t>
      </w:r>
    </w:p>
    <w:p>
      <w:r>
        <w:t>[교육용 과거 문구, 현재 조건 아님] 요청하신 브래킷 견적을 안내드립니다. 염수분무 240시간 기준이며 상세 납기는 별도 협의 바랍니다. 검토 후 회신 부탁드립니다. → 인사와 맺음말만 참고한다. 이번 개정 B 조건은 480시간이므로 240시간을 복사하지 않는다.</w:t>
      </w:r>
    </w:p>
    <w:p>
      <w:pPr>
        <w:pStyle w:val="Heading2"/>
      </w:pPr>
      <w:r>
        <w:t>실제 자료 사용 전</w:t>
      </w:r>
    </w:p>
    <w:p>
      <w:r>
        <w:t>회사 보안 규정과 허용 도구를 확인한다. 고객명·담당자·연락처·도면 식별정보는 가리고 승인된 최소 자료만 사용한다. 단가·이익 등 민감 정보는 제공 가능 여부를 먼저 판단한다. AI 초안은 자동 발송하지 않는다.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JJ정밀(가상) · 발송 전 담당자 검토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