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고객 문의 응대 기준</w:t>
      </w:r>
    </w:p>
    <w:p>
      <w:r>
        <w:t>기준 2026-11-04 14:00 | 가상 사내 응대 기준</w:t>
      </w:r>
    </w:p>
    <w:p>
      <w:r>
        <w:t>JJ로지스(가상)는 3자물류·화물운송 회사이며 센터 6곳을 운영합니다. 이 문서는 교육용으로 만든 사내 기준이며 실제 회사 정책·운송약관이 아닙니다.</w:t>
      </w:r>
    </w:p>
    <w:p>
      <w:pPr>
        <w:pStyle w:val="Heading2"/>
      </w:pPr>
      <w:r>
        <w:t>R01 · 공통</w:t>
      </w:r>
    </w:p>
    <w:p>
      <w:r>
        <w:t>고객 문장은 요청·주장이다. 배송 사실은 배송현황의 기준 시각과 상태를 확인한다. 공감 → 확인된 사실 → 다음 행동 → 확인 필요 순서로 쓴다.</w:t>
      </w:r>
    </w:p>
    <w:p>
      <w:pPr>
        <w:pStyle w:val="Heading2"/>
      </w:pPr>
      <w:r>
        <w:t>R02 · 배송 지연</w:t>
      </w:r>
    </w:p>
    <w:p>
      <w:r>
        <w:t>예정이 있어도 도착을 확약하지 않는다. 예정이 빈칸이면 도착 시각은 (확인 필요). 센터 담당자에게 현재 상태와 안내 가능한 시점을 확인한다. 응답 기한을 임의로 만들지 않는다.</w:t>
      </w:r>
    </w:p>
    <w:p>
      <w:pPr>
        <w:pStyle w:val="Heading2"/>
      </w:pPr>
      <w:r>
        <w:t>R03 · 주소 변경</w:t>
      </w:r>
    </w:p>
    <w:p>
      <w:r>
        <w:t>출고 전은 변경 가능 여부 확인 요청. 이동 중은 센터·운송 담당자 승인 확인. 배송 완료는 기존 배송의 주소 변경 처리로 확답하지 않고 후속 조치 검토. 승인·비용 확인 전 변경 완료·무료라고 말하지 않는다.</w:t>
      </w:r>
    </w:p>
    <w:p>
      <w:pPr>
        <w:pStyle w:val="Heading2"/>
      </w:pPr>
      <w:r>
        <w:t>R04 · 배송 완료 확인</w:t>
      </w:r>
    </w:p>
    <w:p>
      <w:r>
        <w:t>배송 완료 상태와 고객 수령 확인을 구분한다. 인수 자료·전달 장소를 확인한다. 받았다고 단정하거나 다른 사람의 연락처를 공유하지 않는다.</w:t>
      </w:r>
    </w:p>
    <w:p>
      <w:pPr>
        <w:pStyle w:val="Heading2"/>
      </w:pPr>
      <w:r>
        <w:t>R05 · 파손 접수</w:t>
      </w:r>
    </w:p>
    <w:p>
      <w:r>
        <w:t>포장·화물 상태 자료와 접수 정보를 회사가 승인한 접수 경로로 요청한다. 포장 보관을 안내하고 책임·보상액은 담당자 검토 전 확정하지 않는다. 접수 경로의 구체 주소는 (확인 필요).</w:t>
      </w:r>
    </w:p>
    <w:p>
      <w:pPr>
        <w:pStyle w:val="Heading2"/>
      </w:pPr>
      <w:r>
        <w:t>R06 · 운임 문의</w:t>
      </w:r>
    </w:p>
    <w:p>
      <w:r>
        <w:t>계약과 운송 조건별 산출 내역을 담당자가 확인한다. 운임표가 없으면 금액·추가 비용 없음·무료를 추정하지 않는다.</w:t>
      </w:r>
    </w:p>
    <w:p>
      <w:pPr>
        <w:pStyle w:val="Heading2"/>
      </w:pPr>
      <w:r>
        <w:t>R07 · 미연결</w:t>
      </w:r>
    </w:p>
    <w:p>
      <w:r>
        <w:t>배송 현황이 없는 문의는 조회 불가로 표시한다. 문의의 배송번호를 센터 담당자가 확인한다. 다른 배송의 상태를 가져오지 않는다.</w:t>
      </w:r>
    </w:p>
    <w:p>
      <w:pPr>
        <w:pStyle w:val="Heading2"/>
      </w:pPr>
      <w:r>
        <w:t>R08 · 검토·개인정보</w:t>
      </w:r>
    </w:p>
    <w:p>
      <w:r>
        <w:t>실제 발송·주소 변경·보상·금액 확정은 담당자 승인 후 진행한다. 실습에서는 실제 이름·전화·상세 주소를 넣지 않는다. 원본은 보존한다. 질문을 실제 개인정보 수집으로 이어 가지 않는다.</w:t>
      </w:r>
    </w:p>
    <w:p>
      <w:pPr>
        <w:pStyle w:val="Heading2"/>
      </w:pPr>
      <w:r>
        <w:t>R09 · 집계</w:t>
      </w:r>
    </w:p>
    <w:p>
      <w:r>
        <w:t>문의번호가 같은 행은 모든 내용이 같을 때만 중복 제외한다. 내용이 다르면 최신이라고 추정하지 말고 확인 대상으로 남긴다. 빈칸은 0이나 완료로 바꾸지 않는다. 유형은 주된 요청 1개만 센다. 불만 여부는 별도 표시한다.</w:t>
      </w:r>
    </w:p>
    <w:p>
      <w:pPr>
        <w:pStyle w:val="Heading2"/>
      </w:pPr>
      <w:r>
        <w:t>자료 읽기와 검수 순서</w:t>
      </w:r>
    </w:p>
    <w:p>
      <w:r>
        <w:t>문의접수 → 동일 내용 중복 확인 → 유형 통일 → 배송현황 연결 → 응대기준 적용 → 담당자 검토. 공개 기사에서 가져온 실제 회사 정책은 없습니다.</w:t>
      </w:r>
    </w:p>
    <w:sectPr w:rsidR="00FC693F" w:rsidRPr="0006063C" w:rsidSect="00034616">
      <w:headerReference w:type="default" r:id="rId9"/>
      <w:footerReference w:type="default" r:id="rId10"/>
      <w:pgSz w:w="12240" w:h="15840"/>
      <w:pgMar w:top="1020" w:right="1800" w:bottom="10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실제 발송·주소 변경·보상·금액 확정은 담당자 승인 후 진행</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t>JJ로지스 · 교육 영상 시연용 가상 자료</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맑은 고딕" w:hAnsi="맑은 고딕" w:eastAsia="맑은 고딕"/>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맑은 고딕" w:hAnsi="맑은 고딕" w:eastAsia="맑은 고딕"/>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맑은 고딕" w:hAnsi="맑은 고딕" w:eastAsia="맑은 고딕"/>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맑은 고딕" w:hAnsi="맑은 고딕" w:eastAsia="맑은 고딕"/>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맑은 고딕" w:hAnsi="맑은 고딕" w:eastAsia="맑은 고딕"/>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맑은 고딕" w:hAnsi="맑은 고딕" w:eastAsia="맑은 고딕"/>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맑은 고딕" w:hAnsi="맑은 고딕" w:eastAsia="맑은 고딕"/>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맑은 고딕" w:hAnsi="맑은 고딕" w:eastAsia="맑은 고딕"/>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맑은 고딕" w:hAnsi="맑은 고딕" w:eastAsia="맑은 고딕"/>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맑은 고딕" w:hAnsi="맑은 고딕" w:eastAsia="맑은 고딕"/>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맑은 고딕" w:hAnsi="맑은 고딕" w:eastAsia="맑은 고딕"/>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맑은 고딕" w:hAnsi="맑은 고딕" w:eastAsia="맑은 고딕"/>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맑은 고딕" w:hAnsi="맑은 고딕" w:eastAsia="맑은 고딕"/>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맑은 고딕" w:hAnsi="맑은 고딕" w:eastAsia="맑은 고딕"/>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맑은 고딕" w:hAnsi="맑은 고딕" w:eastAsia="맑은 고딕"/>
    </w:rPr>
  </w:style>
  <w:style w:type="paragraph" w:styleId="BodyText">
    <w:name w:val="Body Text"/>
    <w:basedOn w:val="Normal"/>
    <w:link w:val="BodyTextChar"/>
    <w:uiPriority w:val="99"/>
    <w:unhideWhenUsed/>
    <w:rsid w:val="00AA1D8D"/>
    <w:pPr>
      <w:spacing w:after="120"/>
    </w:pPr>
    <w:rPr>
      <w:rFonts w:ascii="맑은 고딕" w:hAnsi="맑은 고딕" w:eastAsia="맑은 고딕"/>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맑은 고딕" w:hAnsi="맑은 고딕" w:eastAsia="맑은 고딕"/>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맑은 고딕" w:hAnsi="맑은 고딕" w:eastAsia="맑은 고딕"/>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맑은 고딕" w:hAnsi="맑은 고딕" w:eastAsia="맑은 고딕"/>
    </w:rPr>
  </w:style>
  <w:style w:type="paragraph" w:styleId="List2">
    <w:name w:val="List 2"/>
    <w:basedOn w:val="Normal"/>
    <w:uiPriority w:val="99"/>
    <w:unhideWhenUsed/>
    <w:rsid w:val="00326F90"/>
    <w:pPr>
      <w:ind w:left="720" w:hanging="360"/>
      <w:contextualSpacing/>
    </w:pPr>
    <w:rPr>
      <w:rFonts w:ascii="맑은 고딕" w:hAnsi="맑은 고딕" w:eastAsia="맑은 고딕"/>
    </w:rPr>
  </w:style>
  <w:style w:type="paragraph" w:styleId="List3">
    <w:name w:val="List 3"/>
    <w:basedOn w:val="Normal"/>
    <w:uiPriority w:val="99"/>
    <w:unhideWhenUsed/>
    <w:rsid w:val="00326F90"/>
    <w:pPr>
      <w:ind w:left="1080" w:hanging="360"/>
      <w:contextualSpacing/>
    </w:pPr>
    <w:rPr>
      <w:rFonts w:ascii="맑은 고딕" w:hAnsi="맑은 고딕" w:eastAsia="맑은 고딕"/>
    </w:rPr>
  </w:style>
  <w:style w:type="paragraph" w:styleId="ListBullet">
    <w:name w:val="List Bullet"/>
    <w:basedOn w:val="Normal"/>
    <w:uiPriority w:val="99"/>
    <w:unhideWhenUsed/>
    <w:rsid w:val="00326F90"/>
    <w:pPr>
      <w:numPr>
        <w:numId w:val="1"/>
      </w:numPr>
      <w:contextualSpacing/>
    </w:pPr>
    <w:rPr>
      <w:rFonts w:ascii="맑은 고딕" w:hAnsi="맑은 고딕" w:eastAsia="맑은 고딕"/>
    </w:rPr>
  </w:style>
  <w:style w:type="paragraph" w:styleId="ListBullet2">
    <w:name w:val="List Bullet 2"/>
    <w:basedOn w:val="Normal"/>
    <w:uiPriority w:val="99"/>
    <w:unhideWhenUsed/>
    <w:rsid w:val="00326F90"/>
    <w:pPr>
      <w:numPr>
        <w:numId w:val="2"/>
      </w:numPr>
      <w:contextualSpacing/>
    </w:pPr>
    <w:rPr>
      <w:rFonts w:ascii="맑은 고딕" w:hAnsi="맑은 고딕" w:eastAsia="맑은 고딕"/>
    </w:rPr>
  </w:style>
  <w:style w:type="paragraph" w:styleId="ListBullet3">
    <w:name w:val="List Bullet 3"/>
    <w:basedOn w:val="Normal"/>
    <w:uiPriority w:val="99"/>
    <w:unhideWhenUsed/>
    <w:rsid w:val="00326F90"/>
    <w:pPr>
      <w:numPr>
        <w:numId w:val="3"/>
      </w:numPr>
      <w:contextualSpacing/>
    </w:pPr>
    <w:rPr>
      <w:rFonts w:ascii="맑은 고딕" w:hAnsi="맑은 고딕" w:eastAsia="맑은 고딕"/>
    </w:rPr>
  </w:style>
  <w:style w:type="paragraph" w:styleId="ListNumber">
    <w:name w:val="List Number"/>
    <w:basedOn w:val="Normal"/>
    <w:uiPriority w:val="99"/>
    <w:unhideWhenUsed/>
    <w:rsid w:val="00326F90"/>
    <w:pPr>
      <w:numPr>
        <w:numId w:val="5"/>
      </w:numPr>
      <w:contextualSpacing/>
    </w:pPr>
    <w:rPr>
      <w:rFonts w:ascii="맑은 고딕" w:hAnsi="맑은 고딕" w:eastAsia="맑은 고딕"/>
    </w:rPr>
  </w:style>
  <w:style w:type="paragraph" w:styleId="ListNumber2">
    <w:name w:val="List Number 2"/>
    <w:basedOn w:val="Normal"/>
    <w:uiPriority w:val="99"/>
    <w:unhideWhenUsed/>
    <w:rsid w:val="0029639D"/>
    <w:pPr>
      <w:numPr>
        <w:numId w:val="6"/>
      </w:numPr>
      <w:contextualSpacing/>
    </w:pPr>
    <w:rPr>
      <w:rFonts w:ascii="맑은 고딕" w:hAnsi="맑은 고딕" w:eastAsia="맑은 고딕"/>
    </w:rPr>
  </w:style>
  <w:style w:type="paragraph" w:styleId="ListNumber3">
    <w:name w:val="List Number 3"/>
    <w:basedOn w:val="Normal"/>
    <w:uiPriority w:val="99"/>
    <w:unhideWhenUsed/>
    <w:rsid w:val="0029639D"/>
    <w:pPr>
      <w:numPr>
        <w:numId w:val="7"/>
      </w:numPr>
      <w:contextualSpacing/>
    </w:pPr>
    <w:rPr>
      <w:rFonts w:ascii="맑은 고딕" w:hAnsi="맑은 고딕" w:eastAsia="맑은 고딕"/>
    </w:rPr>
  </w:style>
  <w:style w:type="paragraph" w:styleId="ListContinue">
    <w:name w:val="List Continue"/>
    <w:basedOn w:val="Normal"/>
    <w:uiPriority w:val="99"/>
    <w:unhideWhenUsed/>
    <w:rsid w:val="0029639D"/>
    <w:pPr>
      <w:spacing w:after="120"/>
      <w:ind w:left="360"/>
      <w:contextualSpacing/>
    </w:pPr>
    <w:rPr>
      <w:rFonts w:ascii="맑은 고딕" w:hAnsi="맑은 고딕" w:eastAsia="맑은 고딕"/>
    </w:rPr>
  </w:style>
  <w:style w:type="paragraph" w:styleId="ListContinue2">
    <w:name w:val="List Continue 2"/>
    <w:basedOn w:val="Normal"/>
    <w:uiPriority w:val="99"/>
    <w:unhideWhenUsed/>
    <w:rsid w:val="0029639D"/>
    <w:pPr>
      <w:spacing w:after="120"/>
      <w:ind w:left="720"/>
      <w:contextualSpacing/>
    </w:pPr>
    <w:rPr>
      <w:rFonts w:ascii="맑은 고딕" w:hAnsi="맑은 고딕" w:eastAsia="맑은 고딕"/>
    </w:rPr>
  </w:style>
  <w:style w:type="paragraph" w:styleId="ListContinue3">
    <w:name w:val="List Continue 3"/>
    <w:basedOn w:val="Normal"/>
    <w:uiPriority w:val="99"/>
    <w:unhideWhenUsed/>
    <w:rsid w:val="0029639D"/>
    <w:pPr>
      <w:spacing w:after="120"/>
      <w:ind w:left="1080"/>
      <w:contextualSpacing/>
    </w:pPr>
    <w:rPr>
      <w:rFonts w:ascii="맑은 고딕" w:hAnsi="맑은 고딕" w:eastAsia="맑은 고딕"/>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맑은 고딕" w:hAnsi="맑은 고딕" w:eastAsia="맑은 고딕"/>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맑은 고딕" w:hAnsi="맑은 고딕" w:eastAsia="맑은 고딕"/>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맑은 고딕" w:hAnsi="맑은 고딕" w:eastAsia="맑은 고딕"/>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맑은 고딕" w:hAnsi="맑은 고딕" w:eastAsia="맑은 고딕"/>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맑은 고딕" w:hAnsi="맑은 고딕" w:eastAsia="맑은 고딕"/>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