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배차·수송 담당자 인수 메모</w:t>
      </w:r>
    </w:p>
    <w:p>
      <w:r>
        <w:t>교육 영상 시연용 가상 자료 | JJ로지스</w:t>
      </w:r>
    </w:p>
    <w:p>
      <w:r>
        <w:t>JJ로지스는 가상의 3자물류·화물운송 회사이며 센터는 6곳이다. 이번 기록에는 그중 5곳을 잇는 6개 방향 노선이 있다.</w:t>
      </w:r>
    </w:p>
    <w:p>
      <w:r>
        <w:t>분석기간은 2026년 10월 1일~20일. 요청 접수 1건당 1행이며 완료는 실제 운행, 실패는 미운행이다.</w:t>
      </w:r>
    </w:p>
    <w:p>
      <w:r>
        <w:t>세 요청이 똑같이 다시 입력됐다. 요청번호 JJ-1001 / JJ-2002 / JJ-4003. 원본을 지우지 말고 중복 기록으로 남긴다.</w:t>
      </w:r>
    </w:p>
    <w:p>
      <w:r>
        <w:t>가온센터, 가온 센터, 가온물류센터는 모두 가온이다. 가온→누리와 누리→가온은 다른 노선이다.</w:t>
      </w:r>
    </w:p>
    <w:p>
      <w:r>
        <w:t>JJ-4001은 완료지만 지급운임 미입력이다. 0원이 아니다. JJ-4020의 배차 실패사유도 미입력이다.</w:t>
      </w:r>
    </w:p>
    <w:p>
      <w:r>
        <w:t>공차거리는 해당 운행에 귀속한 복귀·이동 거리다. 유상거리와 합쳐 전체 주행거리로 본다. 실패 건에는 운행거리가 없다.</w:t>
      </w:r>
    </w:p>
    <w:p>
      <w:r>
        <w:t>지급운임은 운송사에 지급할 편도 금액이다. 매출·이익이 아니며 부가세·통행료는 제외한다.</w:t>
      </w:r>
    </w:p>
    <w:p>
      <w:r>
        <w:t>내부 기준운임은 교육용 비교 기준이다. 같은 노선·차종군 안에서도 차량 크기와 긴급성에 따라 달라질 수 있다.</w:t>
      </w:r>
    </w:p>
    <w:p>
      <w:r>
        <w:t>다음 날 예상차량수는 15t 기준이다. 원본 차량은 10t와 15t 혼용이므로 과거 운행 횟수에 예측 대수를 더하지 않는다.</w:t>
      </w:r>
    </w:p>
    <w:p>
      <w:r>
        <w:t>라온→가온은 복귀 화물 연결을 우선 검토하되 상하차 시간과 화물 종류를 확인한다. 자동 배차나 계약 변경은 하지 않는다.</w:t>
      </w:r>
    </w:p>
    <w:p>
      <w:r>
        <w:t>배차·수송 담당자는 이름·연락처·차량 실번호를 빼고 회사가 허용한 자료만 이용한다. 외부 전송·권한 범위는 회사 규정을 먼저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