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운송·물류 계약서 수정 요청 문구 · 검토 전 초안</w:t>
      </w:r>
    </w:p>
    <w:p>
      <w:r>
        <w:t>교육 영상 시연용 가상 자료 | JJ로지스(가상, 3자물류·화물운송, 센터 6곳) | 가온생활(가명)</w:t>
      </w:r>
    </w:p>
    <w:p>
      <w:r>
        <w:t>대상: 계약서 v0.3 / 2026-11-05. 아래 문구는 협의 요청이며 합의·법률 검토·발송을 완료한 문서가 아닙니다.</w:t>
      </w:r>
    </w:p>
    <w:p>
      <w:pPr>
        <w:pStyle w:val="Heading2"/>
      </w:pPr>
      <w:r>
        <w:t>제4조 · 유류할증 조정</w:t>
      </w:r>
    </w:p>
    <w:p>
      <w:r>
        <w:t>제4조는 유가와 무관한 단가 고정으로 되어 있습니다. 기준 유가 대비 ±5% 이상 변동 시 운송료에 한해 전체 유가 변동률×유류비 비중 30%를 반영하는 상하향 조정 방식으로 협의를 요청드립니다. 보관료는 제외하고, 지표·기준월·증빙·적용 시점은 서면 합의하고자 합니다.</w:t>
      </w:r>
    </w:p>
    <w:p>
      <w:pPr>
        <w:pStyle w:val="Heading2"/>
      </w:pPr>
      <w:r>
        <w:t>제5조 · 도착 시각·대기시간</w:t>
      </w:r>
    </w:p>
    <w:p>
      <w:r>
        <w:t>제5조의 도착 시각을 차량 도착 기록과 접수 기록으로 함께 확인하도록 협의를 요청드립니다. 화주 접수 대기의 처리, 귀책 주체 및 분쟁 시 증빙 기준을 서면으로 정하고자 합니다. 정시 도착률 목표 월 98%는 유지합니다.</w:t>
      </w:r>
    </w:p>
    <w:p>
      <w:pPr>
        <w:pStyle w:val="Heading2"/>
      </w:pPr>
      <w:r>
        <w:t>제6조 · 지연 페널티</w:t>
      </w:r>
    </w:p>
    <w:p>
      <w:r>
        <w:t>제6조의 30분 초과 지연은 유지하되, 해당 건 운송료의 10%, 건당 최대 50,000원, 월 합계는 해당 월 운송료의 3%로 제한하는 안을 제안드립니다. 증빙으로 확인한 화주 귀책·불가항력은 제외하고, 제7조와 동일 손해가 중복 배상되지 않도록 관계를 명확히 협의하고자 합니다.</w:t>
      </w:r>
    </w:p>
    <w:p>
      <w:pPr>
        <w:pStyle w:val="Heading2"/>
      </w:pPr>
      <w:r>
        <w:t>제7조 · 손해배상 범위·한도</w:t>
      </w:r>
    </w:p>
    <w:p>
      <w:r>
        <w:t>제7조는 직접손해로 범위를 정하고, 사고당 10,000,000원·연간 합계 30,000,000원 한도로 협의할 것을 요청드립니다. 간접손해·영업손실 제외와 고의·중과실 등 예외, 적용법상 제한 및 보험 정합성은 양사 계약·법무 검토 후 별도로 확정하고자 합니다. 본 금액은 내부 협의안입니다.</w:t>
      </w:r>
    </w:p>
    <w:p>
      <w:pPr>
        <w:pStyle w:val="Heading2"/>
      </w:pPr>
      <w:r>
        <w:t>제8조 · 보험증권 제공</w:t>
      </w:r>
    </w:p>
    <w:p>
      <w:r>
        <w:t>제8조 관련 별첨2 보험증권을 제공해 주시기 바랍니다. 보험금액·공제액·보상 제외 위험을 확인한 뒤 제7조의 책임 범위와 맞는지 함께 검토하고자 합니다. 현재 해당 항목은 (확인 필요)입니다.</w:t>
      </w:r>
    </w:p>
    <w:p>
      <w:pPr>
        <w:pStyle w:val="Heading2"/>
      </w:pPr>
      <w:r>
        <w:t>제9조 · 해지 통지·정산</w:t>
      </w:r>
    </w:p>
    <w:p>
      <w:r>
        <w:t>제9조의 통지 기간을 30일 전으로 변경하고, 선투입 비용 및 미정산 대금의 정산 범위·증빙·기한을 함께 협의할 것을 요청드립니다. 구체적인 정산액은 증빙 확인 후 정하고자 합니다.</w:t>
      </w:r>
    </w:p>
    <w:p>
      <w:pPr>
        <w:pStyle w:val="Heading2"/>
      </w:pPr>
      <w:r>
        <w:t>승인 확인</w:t>
      </w:r>
    </w:p>
    <w:p>
      <w:r>
        <w:t>운영: 미확인 / 영업·재무: 미승인 / 계약·법무: 미승인 / 결재권자: 미승인. 별첨2 미제공, 보험금액·공제액은 (확인 필요).</w:t>
      </w:r>
    </w:p>
    <w:sectPr w:rsidR="00FC693F" w:rsidRPr="0006063C" w:rsidSect="00034616">
      <w:footerReference w:type="default" r:id="rId9"/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외부 발송 전 담당자 확인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