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운영팀 집계 기준</w:t>
      </w:r>
    </w:p>
    <w:p>
      <w:r>
        <w:t>JJ디지털 · 교육 영상 시연용 가상 자료</w:t>
      </w:r>
    </w:p>
    <w:p>
      <w:r>
        <w:t>분석 기간: 2024-11-01부터 2026-10-31까지, 양 끝 포함.</w:t>
      </w:r>
    </w:p>
    <w:p>
      <w:r>
        <w:t>보고서접수목록_가상.xlsx와 장애보고서 워드 9개를 함께 읽는다.</w:t>
      </w:r>
    </w:p>
    <w:p>
      <w:r>
        <w:t>같은 장애번호의 재접수 사본은 같은 장애 1건이다. 서로 다른 장애번호는 문장이 같아도 합치지 않는다.</w:t>
      </w:r>
    </w:p>
    <w:p>
      <w:r>
        <w:t>빈 서비스는 장애대장_가상.xlsx에서 같은 장애번호로 확인한다. 이 근거가 없으면 확인 필요로 남긴다.</w:t>
      </w:r>
    </w:p>
    <w:p>
      <w:r>
        <w:t>서비스 통일: 통신 가입·가입접수·통신가입 → 통신가입 / 웹툰 보기·작품열람·웹툰열람 → 웹툰열람 / 공통 인증·로그인·공통인증 → 공통인증.</w:t>
      </w:r>
    </w:p>
    <w:p>
      <w:r>
        <w:t>대표 원인 유형은 장애 1건당 1개만 선택한다. 발생 요인을 우선하며, 직접 근거가 없다면 명시된 장애 지속 요인을 별도 역할로 표시한다. 둘 다 없으면 확인 필요.</w:t>
      </w:r>
    </w:p>
    <w:p>
      <w:r>
        <w:t>변경 검증 누락: 배포·설정·권한 변경 전에 필요한 검사가 빠졌다고 원문이 명시한 경우.</w:t>
      </w:r>
    </w:p>
    <w:p>
      <w:r>
        <w:t>용량 대응 지연: 예상 유입량·처리 여유·증설 시점의 부족이나 지연이 명시된 경우.</w:t>
      </w:r>
    </w:p>
    <w:p>
      <w:r>
        <w:t>연결 설정 오류: 연결 수·대기 제한·연결 유지 설정이 원인으로 명시된 경우. 저장소 이름만 언급되면 분류하지 않는다.</w:t>
      </w:r>
    </w:p>
    <w:p>
      <w:r>
        <w:t>탐지 지연: 경보 수신·기준·담당 누락이 장애 지속 요인으로 명시된 경우. 시작 원인으로 바꾸지 않는다.</w:t>
      </w:r>
    </w:p>
    <w:p>
      <w:r>
        <w:t>확인 필요: 원인란 빈칸·조사 중·미확정. 0건으로 처리하거나 다른 원인으로 추정하지 않는다.</w:t>
      </w:r>
    </w:p>
    <w:p>
      <w:r>
        <w:t>원문 파일·장애번호·항목 이름·근거 문장·역할·원래 표현을 정리본에 남긴다.</w:t>
      </w:r>
    </w:p>
    <w:p>
      <w:r>
        <w:t>재발 횟수는 이 분석 기간 안에서 같은 서비스와 같은 확정 원인 유형의 발생 건수에서 첫 1건을 뺀 값이다. 최소 0. 확인 필요는 계산하지 않는다. 기간 이전의 첫 발생 여부는 알 수 없다.</w:t>
      </w:r>
    </w:p>
    <w:p>
      <w:r>
        <w:t>영향 시간은 장애대장_가상.xlsx의 분 단위 값만 쓴다. 보고서의 약 몇 분·몇 시간은 계산에 쓰지 않는다.</w:t>
      </w:r>
    </w:p>
    <w:p>
      <w:r>
        <w:t>발생 건수와 재발 횟수는 다르다. 서로 다른 원인·서비스의 시간을 더한 것은 사건별 영향 시간 합이며 회사 전체의 실제 중단 시간을 뜻하지 않는다.</w:t>
      </w:r>
    </w:p>
    <w:p>
      <w:r>
        <w:t>우선 투자 후보는 개선비용가정_가상.xlsx의 다음 분기 회피 가정과 투자비만 사용한다. 예상 절감액은 회피 건수×건당 재작업비, 순절감액은 예상 절감액−투자비. 이 값은 실측 손실이나 보장 수익이 아니다.</w:t>
      </w:r>
    </w:p>
    <w:p>
      <w:r>
        <w:t>원본은 수정하지 않는다. 결과는 결과 폴더의 새 파일에 저장한다. 같은 이름이 있으면 덮어쓰기 전에 멈추고 새 이름을 제안한다.</w:t>
      </w:r>
    </w:p>
    <w:p>
      <w:r>
        <w:t>최종 원인·예산·우선순위 확정은 운영팀장과 품질 담당이 한다. 모든 자료는 교육용 가상 자료다.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