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JJ리조트(가상)</w:t>
      </w:r>
    </w:p>
    <w:p>
      <w:pPr>
        <w:pStyle w:val="Title"/>
      </w:pPr>
      <w:r>
        <w:t>앞 업무 결과 예시 · 연회 지시서(BEO)</w:t>
      </w:r>
    </w:p>
    <w:p>
      <w:r>
        <w:t>이어받는 업무: 단체·연회 문의 메일 묶음을 행사 지시서(BEO)로 정리하기</w:t>
      </w:r>
    </w:p>
    <w:p>
      <w:r>
        <w:t>행사번호: JJ-B1106 | 행사명: 온담 워크숍(가상) | 장소: JJ리조트 연회장 | 기준: 메뉴 A</w:t>
      </w:r>
    </w:p>
    <w:p>
      <w:r>
        <w:t>행사 일시·참석 인원: 이 실습의 검토 범위에서 제외. 메뉴 목록과 전달 조건만 이어받는 발췌 예시.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코드</w:t>
            </w:r>
          </w:p>
        </w:tc>
        <w:tc>
          <w:tcPr>
            <w:tcW w:type="dxa" w:w="2880"/>
          </w:tcPr>
          <w:p>
            <w:r>
              <w:t>연회 메뉴</w:t>
            </w:r>
          </w:p>
        </w:tc>
        <w:tc>
          <w:tcPr>
            <w:tcW w:type="dxa" w:w="2880"/>
          </w:tcPr>
          <w:p>
            <w:r>
              <w:t>전달 조건</w:t>
            </w:r>
          </w:p>
        </w:tc>
      </w:tr>
      <w:tr>
        <w:tc>
          <w:tcPr>
            <w:tcW w:type="dxa" w:w="2880"/>
          </w:tcPr>
          <w:p>
            <w:r>
              <w:t>M01</w:t>
            </w:r>
          </w:p>
        </w:tc>
        <w:tc>
          <w:tcPr>
            <w:tcW w:type="dxa" w:w="2880"/>
          </w:tcPr>
          <w:p>
            <w:r>
              <w:t>레몬 허브 닭구이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  <w:tr>
        <w:tc>
          <w:tcPr>
            <w:tcW w:type="dxa" w:w="2880"/>
          </w:tcPr>
          <w:p>
            <w:r>
              <w:t>M02</w:t>
            </w:r>
          </w:p>
        </w:tc>
        <w:tc>
          <w:tcPr>
            <w:tcW w:type="dxa" w:w="2880"/>
          </w:tcPr>
          <w:p>
            <w:r>
              <w:t>새우 크림 파스타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  <w:tr>
        <w:tc>
          <w:tcPr>
            <w:tcW w:type="dxa" w:w="2880"/>
          </w:tcPr>
          <w:p>
            <w:r>
              <w:t>M03</w:t>
            </w:r>
          </w:p>
        </w:tc>
        <w:tc>
          <w:tcPr>
            <w:tcW w:type="dxa" w:w="2880"/>
          </w:tcPr>
          <w:p>
            <w:r>
              <w:t>간장 채소 볶음밥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  <w:tr>
        <w:tc>
          <w:tcPr>
            <w:tcW w:type="dxa" w:w="2880"/>
          </w:tcPr>
          <w:p>
            <w:r>
              <w:t>M04</w:t>
            </w:r>
          </w:p>
        </w:tc>
        <w:tc>
          <w:tcPr>
            <w:tcW w:type="dxa" w:w="2880"/>
          </w:tcPr>
          <w:p>
            <w:r>
              <w:t>토마토 모차렐라 샐러드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  <w:tr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단호박 수프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  <w:tr>
        <w:tc>
          <w:tcPr>
            <w:tcW w:type="dxa" w:w="2880"/>
          </w:tcPr>
          <w:p>
            <w:r>
              <w:t>M06</w:t>
            </w:r>
          </w:p>
        </w:tc>
        <w:tc>
          <w:tcPr>
            <w:tcW w:type="dxa" w:w="2880"/>
          </w:tcPr>
          <w:p>
            <w:r>
              <w:t>사과 호두 요거트</w:t>
            </w:r>
          </w:p>
        </w:tc>
        <w:tc>
          <w:tcPr>
            <w:tcW w:type="dxa" w:w="2880"/>
          </w:tcPr>
          <w:p>
            <w:r>
              <w:t>설명문과 메뉴별 성분 확인표 첨부 예정</w:t>
            </w:r>
          </w:p>
        </w:tc>
      </w:tr>
    </w:tbl>
    <w:p>
      <w:r>
        <w:t>조리·메뉴개발팀 요청: 메뉴마다 레시피를 확인하여 설명문과 알레르기 유발 재료 표를 만든다. 소스·유제품의 하위성분을 포함한다. 확정은 담당자가 한다.</w:t>
      </w:r>
    </w:p>
    <w:p>
      <w:r>
        <w:t>미정: 고객의 알레르기 요청·대체식·교차접촉 관리 상태. 개인의 섭취 가능 여부를 이 문서로 판정하지 않는다.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게시용 확정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