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월간 질 관리 집계 기준</w:t>
      </w:r>
    </w:p>
    <w:p>
      <w:r>
        <w:t>교육 영상 시연용 가상 자료 | JJ병원(가상, 300병상 종합병원·JJ복지관 운영)</w:t>
      </w:r>
    </w:p>
    <w:p>
      <w:pPr>
        <w:pStyle w:val="Heading2"/>
      </w:pPr>
      <w:r>
        <w:t>집계 시점</w:t>
      </w:r>
    </w:p>
    <w:p>
      <w:r>
        <w:t>2026-10-31 마감. 삭감은 심사월, 의견은 접수일, 안전은 발생일 기준. 월 경계가 서로 다르므로 같은 환자·같은 건으로 연결하지 않는다.</w:t>
      </w:r>
    </w:p>
    <w:p>
      <w:pPr>
        <w:pStyle w:val="Heading2"/>
      </w:pPr>
      <w:r>
        <w:t>중복</w:t>
      </w:r>
    </w:p>
    <w:p>
      <w:r>
        <w:t>각 파일의 번호가 완전히 같고 나머지 값도 같을 때 한 번만 센다. 같은 번호인데 내용이 다르면 보류하고 담당자 확인. 이름이나 요약이 비슷하다는 이유로 합치지 않는다.</w:t>
      </w:r>
    </w:p>
    <w:p>
      <w:pPr>
        <w:pStyle w:val="Heading2"/>
      </w:pPr>
      <w:r>
        <w:t>표기</w:t>
      </w:r>
    </w:p>
    <w:p>
      <w:r>
        <w:t>2026/08→2026-08, 내 과→내과, 투약 오류→투약오류. 빈 부서·유형은 미분류로 남기며 전체 건수에 포함한다.</w:t>
      </w:r>
    </w:p>
    <w:p>
      <w:pPr>
        <w:pStyle w:val="Heading2"/>
      </w:pPr>
      <w:r>
        <w:t>삭감</w:t>
      </w:r>
    </w:p>
    <w:p>
      <w:r>
        <w:t>확정상태=확정, 심사월·기관이 같은 자료끼리 확정삭감액 합계÷청구액 합계×100. 단순 행별 비율 평균 금지. 금액 누락 C10-021은 양쪽 합계에서 제외하고 확인대장에 남긴다. 청구액 0이면 계산 불가.</w:t>
      </w:r>
    </w:p>
    <w:p>
      <w:pPr>
        <w:pStyle w:val="Heading2"/>
      </w:pPr>
      <w:r>
        <w:t>환자 의견</w:t>
      </w:r>
    </w:p>
    <w:p>
      <w:r>
        <w:t>불만·칭찬·제안 모두 고객의 소리. 처리 중은 미종결. V10-021은 접수일 누락이므로 월별 집계 제외·확인대장 보관. 빈 부서 V10-001은 미분류로 포함.</w:t>
      </w:r>
    </w:p>
    <w:p>
      <w:pPr>
        <w:pStyle w:val="Heading2"/>
      </w:pPr>
      <w:r>
        <w:t>환자안전</w:t>
      </w:r>
    </w:p>
    <w:p>
      <w:r>
        <w:t>병원 자료는 입원 병동 보고만 제공. 위해사건과 근접오류를 구분하되 보고 합계에는 둘 다 포함한다. S10-006 유형 미기재는 미분류 1건. 실제 환자 피해나 예방 가능성을 추정하지 않는다.</w:t>
      </w:r>
    </w:p>
    <w:p>
      <w:pPr>
        <w:pStyle w:val="Heading2"/>
      </w:pPr>
      <w:r>
        <w:t>분모</w:t>
      </w:r>
    </w:p>
    <w:p>
      <w:r>
        <w:t>병원 낙상 보고율=병원 낙상 보고 건수÷동월 입원환자일수×1,000. 복지관 낙상은 병원 분자·분모에 합치지 않는다. 분모 누락·0이면 계산 불가. 300병상은 고정 병상수이며 분모로 사용하지 않는다.</w:t>
      </w:r>
    </w:p>
    <w:p>
      <w:pPr>
        <w:pStyle w:val="Heading2"/>
      </w:pPr>
      <w:r>
        <w:t>공유</w:t>
      </w:r>
    </w:p>
    <w:p>
      <w:r>
        <w:t>병원과 복지관 별도 영역. 실습 현황판은 가상 집계만 포함. 실제 사례 요약·식별번호는 현황판에서 빼고 승인된 사내 위치에서 공유한다. 외부 공개·메신저 전송 전 기관 규정 확인.</w:t>
      </w:r>
    </w:p>
    <w:p>
      <w:pPr>
        <w:pStyle w:val="Heading2"/>
      </w:pPr>
      <w:r>
        <w:t>갱신</w:t>
      </w:r>
    </w:p>
    <w:p>
      <w:r>
        <w:t>다음 달에도 같은 파일명·열 이름 유지. 월별분모 포함 네 엑셀을 Codex가 다시 읽고 새 HTML로 저장. 원자료 변경만으로 기존 HTML은 자동 변경되지 않는다. 매월 숫자 재검산 후 QI팀장 승인.</w:t>
      </w:r>
    </w:p>
    <w:p>
      <w:pPr>
        <w:pStyle w:val="Heading2"/>
      </w:pPr>
      <w:r>
        <w:t>판단</w:t>
      </w:r>
    </w:p>
    <w:p>
      <w:r>
        <w:t>가상 내부 운영 기준이다. 법정 기준·의료기관 인증 기준·청구 판단·원인 확정으로 사용하지 않는다. 감소를 개선 성과로 단정하지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