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기업분석 비교기준</w:t>
      </w:r>
    </w:p>
    <w:p>
      <w:r>
        <w:t>교육 영상 시연용 가상 자료</w:t>
      </w:r>
    </w:p>
    <w:p>
      <w:r>
        <w:t>JJ은행(가상) · 여신심사부 · 작성 기준일 2026-11-05</w:t>
      </w:r>
    </w:p>
    <w:p>
      <w:r>
        <w:t>범위: 거래 기업 3곳, 2025년 3분기·2026년 2분기·2026년 3분기. 손익은 각 3개월, 재무상태는 9월·6월·9월 말. 모두 연결 기준, 원화 억원으로 맞춘다.</w:t>
      </w:r>
    </w:p>
    <w:p>
      <w:r>
        <w:t>가온기공·새봄소재의 원문은 억원, 누리물류 원문은 백만원이다. 백만원을 억원으로 바꿀 때 100으로 나눈다. 단위 표기는 원문과 변환값을 같이 남긴다.</w:t>
      </w:r>
    </w:p>
    <w:p>
      <w:r>
        <w:t>2026년 3분기 매출·영업이익·순이익은 9개월 누적에서 상반기 누적을 뺀다. 부채와 자기자본은 누적값이 아니므로 차감하지 않는다.</w:t>
      </w:r>
    </w:p>
    <w:p>
      <w:r>
        <w:t>부채비율은 부채를 자기자본으로 나누어 백분율로 표시한다. 자기자본 누락·0·음수는 계산을 멈추고 (확인 필요) 및 사유를 남긴다. 과거 자기자본으로 메우지 않는다.</w:t>
      </w:r>
    </w:p>
    <w:p>
      <w:r>
        <w:t>매출 증감률은 비교기간 금액 대비 증감액을 백분율로 표시한다. 전년 동기와 직전 분기를 구별한다. 비교금액이 0이거나 없으면 (확인 필요). 표시값은 소수 첫째 자리 반올림, 계산 중에는 원래 값을 유지한다.</w:t>
      </w:r>
    </w:p>
    <w:p>
      <w:r>
        <w:t>공시 기준일 2026-11-05. 기업번호·공시번호로 중복을 묶고, 정정공시는 같은 번호의 최신 정정 내용으로 요약하되 원공시와 정정 이력을 남긴다. 발표일과 실적 귀속기간을 구별한다.</w:t>
      </w:r>
    </w:p>
    <w:p>
      <w:r>
        <w:t>수집 8행 중 완전히 같은 중복 1행은 제외, 정정 전 1행은 이력으로 보관하여 최종 요약 6건이다. 발표 이후 예정 차입을 9월 말 부채에 합산하지 않는다.</w:t>
      </w:r>
    </w:p>
    <w:p>
      <w:r>
        <w:t>근거는 파일명·쪽수·항목·원문 단위·공시일을 남긴다. 내가 안 준 내용은 지어내지 말고 (확인 필요)로 표시한다. 자료에 없는 대출 승인·신용등급·주가 전망은 만들지 않는다.</w:t>
      </w:r>
    </w:p>
    <w:p>
      <w:r>
        <w:t>사용 전 사내망·보안 규정이 허용하는 도구인지 먼저 확인. 실제 자료의 이름·주민번호·연락처를 가명 처리하고 기업 내부 비공개 정보도 사내 기준에 따라 제외한다. 폴더를 골랐다고 외부 전송이 차단되는 것은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