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JJ에너지 사용자료 집계 기준</w:t>
      </w:r>
    </w:p>
    <w:p>
      <w:r>
        <w:t>교육 영상 시연용 가상 자료</w:t>
      </w:r>
    </w:p>
    <w:p>
      <w:r>
        <w:t>JJ에너지(가상, 발전·플랜트 운영, 직원 650명) · 환경·에너지관리팀</w:t>
      </w:r>
    </w:p>
    <w:p>
      <w:r>
        <w:t>1. 집계 대상은 2025년 1~12월 사용분, B01 가스보일러·G01 비상발전기·E01 사업장 구매전력이다. 회사 전체 배출원을 포괄하는 법정 명세서가 아니다.</w:t>
      </w:r>
    </w:p>
    <w:p>
      <w:r>
        <w:t>2. B01 계량 확인서는 보정된 표준상태 Nm³로 작성했다는 가상 전제다. 전력은 6개 계량기의 월별 고지다. 전력 사용일은 해당 사용월 말일로 대장에 적었다.</w:t>
      </w:r>
    </w:p>
    <w:p>
      <w:r>
        <w:t>3. 사용량 원문과 원문 단위를 남긴다. 천Nm³는 1,000 Nm³, kL는 1,000 L, MWh는 1,000 kWh로 바꾼다. 서로 다른 단위 사용량은 합하지 않는다.</w:t>
      </w:r>
    </w:p>
    <w:p>
      <w:r>
        <w:t>4. 같은 증빙번호·배출원·사용일(전력은 사용월)·수량·단위가 같은 재접수는 중복으로 한 번만 반영한다. 수량이 다르면 자동 삭제하지 않고 보류한다. 접수번호는 각 문서 위치를 추적하는 용도다.</w:t>
      </w:r>
    </w:p>
    <w:p>
      <w:r>
        <w:t>5. 단위가 비면 추정하지 않고 확인 필요로 보류한다. 2024년 사용분은 2025년 집계에서 제외한다. 보류는 0으로 확정한 뜻이 아니다.</w:t>
      </w:r>
    </w:p>
    <w:p>
      <w:r>
        <w:t>6. 구매량은 사용량에 더하지 않는다. 경유 연간 기초재고 2,000 L, 구매 12,600 L, 사용 12,000 L, 기말재고 2,600 L이다. 수불 자료로 대조한다. 미기재 증빙은 해소 전까지 별도 보류한다.</w:t>
      </w:r>
    </w:p>
    <w:p>
      <w:r>
        <w:t>7. 아래 값은 계산 연습용 가상 합성 배출계수다. 법정 계수·공식 승인 값이 아니며 실제 제출에 쓰면 안 된다. 발열량·가스별 배출계수·산화율·온난화지수 등을 검토하는 실제 산정을 단순화했다.</w:t>
      </w:r>
    </w:p>
    <w:p>
      <w:r>
        <w:t>8. 실습 계산은 단위를 맞춘 사용량 × 아래 가상 계수 = tCO₂e이다. 내부 계산은 반올림하지 않고 화면 표시는 소수 셋째 자리로 한다. 월 합계와 배출원 합계가 같은지 확인한다.</w:t>
      </w:r>
    </w:p>
    <w:p>
      <w:r>
        <w:t>9. 실제 제출 전 보고 경계, 보고연도, 배출활동, 계수 출처와 적용연도, 가스별 산정, 보류 해소, 담당자 검토 및 검증 절차를 확인한다. 이 자료는 법정 제출 양식이 아니다.</w:t>
      </w:r>
    </w:p>
    <w:p>
      <w:r>
        <w:t>10. 사내망·보안 규정이 허용하는 도구인지 먼저 확인한다. 실제 발전설비·운전·계량 자료는 승인 범위만 사용한다. 이 덱은 가상 자료만 사용한다.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배출원</w:t>
            </w:r>
          </w:p>
        </w:tc>
        <w:tc>
          <w:tcPr>
            <w:tcW w:type="dxa" w:w="2160"/>
          </w:tcPr>
          <w:p>
            <w:r>
              <w:t>에너지</w:t>
            </w:r>
          </w:p>
        </w:tc>
        <w:tc>
          <w:tcPr>
            <w:tcW w:type="dxa" w:w="2160"/>
          </w:tcPr>
          <w:p>
            <w:r>
              <w:t>사용량 단위</w:t>
            </w:r>
          </w:p>
        </w:tc>
        <w:tc>
          <w:tcPr>
            <w:tcW w:type="dxa" w:w="2160"/>
          </w:tcPr>
          <w:p>
            <w:r>
              <w:t>가상 계수(tCO₂e/단위)</w:t>
            </w:r>
          </w:p>
        </w:tc>
      </w:tr>
      <w:tr>
        <w:tc>
          <w:tcPr>
            <w:tcW w:type="dxa" w:w="2160"/>
          </w:tcPr>
          <w:p>
            <w:r>
              <w:t>B01</w:t>
            </w:r>
          </w:p>
        </w:tc>
        <w:tc>
          <w:tcPr>
            <w:tcW w:type="dxa" w:w="2160"/>
          </w:tcPr>
          <w:p>
            <w:r>
              <w:t>LNG</w:t>
            </w:r>
          </w:p>
        </w:tc>
        <w:tc>
          <w:tcPr>
            <w:tcW w:type="dxa" w:w="2160"/>
          </w:tcPr>
          <w:p>
            <w:r>
              <w:t>Nm³</w:t>
            </w:r>
          </w:p>
        </w:tc>
        <w:tc>
          <w:tcPr>
            <w:tcW w:type="dxa" w:w="2160"/>
          </w:tcPr>
          <w:p>
            <w:r>
              <w:t>0.0022</w:t>
            </w:r>
          </w:p>
        </w:tc>
      </w:tr>
      <w:tr>
        <w:tc>
          <w:tcPr>
            <w:tcW w:type="dxa" w:w="2160"/>
          </w:tcPr>
          <w:p>
            <w:r>
              <w:t>G01</w:t>
            </w:r>
          </w:p>
        </w:tc>
        <w:tc>
          <w:tcPr>
            <w:tcW w:type="dxa" w:w="2160"/>
          </w:tcPr>
          <w:p>
            <w:r>
              <w:t>경유</w:t>
            </w:r>
          </w:p>
        </w:tc>
        <w:tc>
          <w:tcPr>
            <w:tcW w:type="dxa" w:w="2160"/>
          </w:tcPr>
          <w:p>
            <w:r>
              <w:t>L</w:t>
            </w:r>
          </w:p>
        </w:tc>
        <w:tc>
          <w:tcPr>
            <w:tcW w:type="dxa" w:w="2160"/>
          </w:tcPr>
          <w:p>
            <w:r>
              <w:t>0.0027</w:t>
            </w:r>
          </w:p>
        </w:tc>
      </w:tr>
      <w:tr>
        <w:tc>
          <w:tcPr>
            <w:tcW w:type="dxa" w:w="2160"/>
          </w:tcPr>
          <w:p>
            <w:r>
              <w:t>E01</w:t>
            </w:r>
          </w:p>
        </w:tc>
        <w:tc>
          <w:tcPr>
            <w:tcW w:type="dxa" w:w="2160"/>
          </w:tcPr>
          <w:p>
            <w:r>
              <w:t>전력</w:t>
            </w:r>
          </w:p>
        </w:tc>
        <w:tc>
          <w:tcPr>
            <w:tcW w:type="dxa" w:w="2160"/>
          </w:tcPr>
          <w:p>
            <w:r>
              <w:t>kWh</w:t>
            </w:r>
          </w:p>
        </w:tc>
        <w:tc>
          <w:tcPr>
            <w:tcW w:type="dxa" w:w="2160"/>
          </w:tcPr>
          <w:p>
            <w:r>
              <w:t>0.0004</w:t>
            </w:r>
          </w:p>
        </w:tc>
      </w:tr>
    </w:tbl>
    <w:p>
      <w:r>
        <w:t>업무 흐름 참고: https://www.lrqa.com/ko-kr/latest-news/integra-icap/ (2023-01-11 기사, 2026-11-06 열람). 문서 판독→배출량 산정 흐름만 참고했으며, 본 실습의 계수나 계산 결과를 인증했다는 뜻이 아니다.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